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238C" w14:textId="77777777" w:rsidR="00C70C43" w:rsidRPr="008738AF" w:rsidRDefault="00C70C43" w:rsidP="00FE4B7E">
      <w:pPr>
        <w:tabs>
          <w:tab w:val="right" w:pos="5387"/>
        </w:tabs>
        <w:ind w:left="5040" w:hanging="5040"/>
        <w:rPr>
          <w:rFonts w:cs="Arial"/>
          <w:lang w:val="en-GB"/>
        </w:rPr>
      </w:pPr>
      <w:bookmarkStart w:id="0" w:name="_GoBack"/>
      <w:bookmarkEnd w:id="0"/>
    </w:p>
    <w:p w14:paraId="55D969C8" w14:textId="7CDE7AEB" w:rsidR="00425EF0" w:rsidRPr="008738AF" w:rsidRDefault="00746B68" w:rsidP="00FE4B7E">
      <w:pPr>
        <w:tabs>
          <w:tab w:val="right" w:pos="5387"/>
        </w:tabs>
        <w:ind w:left="5040" w:hanging="5040"/>
        <w:rPr>
          <w:rFonts w:cs="Arial"/>
          <w:lang w:val="en-GB"/>
        </w:rPr>
      </w:pPr>
      <w:r w:rsidRPr="00746B68">
        <w:rPr>
          <w:rFonts w:cs="Arial"/>
          <w:i/>
          <w:sz w:val="18"/>
          <w:lang w:val="en-GB"/>
        </w:rPr>
        <w:t xml:space="preserve">042 WG-LC1 CECAPI comments to Task3-4-6 </w:t>
      </w:r>
      <w:proofErr w:type="spellStart"/>
      <w:r w:rsidRPr="00746B68">
        <w:rPr>
          <w:rFonts w:cs="Arial"/>
          <w:i/>
          <w:sz w:val="18"/>
          <w:lang w:val="en-GB"/>
        </w:rPr>
        <w:t>Eco_prep_study</w:t>
      </w:r>
      <w:proofErr w:type="spellEnd"/>
      <w:r w:rsidR="00EF0A8C">
        <w:rPr>
          <w:rFonts w:cs="Arial"/>
          <w:i/>
          <w:sz w:val="18"/>
          <w:lang w:val="en-GB"/>
        </w:rPr>
        <w:tab/>
      </w:r>
      <w:r w:rsidR="00EF0A8C">
        <w:rPr>
          <w:rFonts w:cs="Arial"/>
          <w:i/>
          <w:sz w:val="18"/>
          <w:lang w:val="en-GB"/>
        </w:rPr>
        <w:tab/>
      </w:r>
      <w:r w:rsidR="00EF0A8C">
        <w:rPr>
          <w:rFonts w:cs="Arial"/>
          <w:i/>
          <w:sz w:val="18"/>
          <w:lang w:val="en-GB"/>
        </w:rPr>
        <w:tab/>
      </w:r>
      <w:r w:rsidR="00EF0A8C">
        <w:rPr>
          <w:rFonts w:cs="Arial"/>
          <w:i/>
          <w:sz w:val="18"/>
          <w:lang w:val="en-GB"/>
        </w:rPr>
        <w:tab/>
      </w:r>
      <w:r w:rsidR="00EF0A8C">
        <w:rPr>
          <w:rFonts w:cs="Arial"/>
          <w:i/>
          <w:sz w:val="18"/>
          <w:lang w:val="en-GB"/>
        </w:rPr>
        <w:tab/>
        <w:t>11</w:t>
      </w:r>
      <w:r w:rsidR="00EF0A8C" w:rsidRPr="00EF0A8C">
        <w:rPr>
          <w:rFonts w:cs="Arial"/>
          <w:i/>
          <w:sz w:val="18"/>
          <w:vertAlign w:val="superscript"/>
          <w:lang w:val="en-GB"/>
        </w:rPr>
        <w:t>th</w:t>
      </w:r>
      <w:r w:rsidR="00EF0A8C">
        <w:rPr>
          <w:rFonts w:cs="Arial"/>
          <w:i/>
          <w:sz w:val="18"/>
          <w:lang w:val="en-GB"/>
        </w:rPr>
        <w:t xml:space="preserve"> June 2015</w:t>
      </w:r>
    </w:p>
    <w:p w14:paraId="55D969C9" w14:textId="77777777" w:rsidR="00D519DB" w:rsidRPr="008738AF" w:rsidRDefault="00D519DB" w:rsidP="00425EF0">
      <w:pPr>
        <w:tabs>
          <w:tab w:val="right" w:pos="8931"/>
        </w:tabs>
        <w:rPr>
          <w:rFonts w:cs="Arial"/>
          <w:lang w:val="en-GB"/>
        </w:rPr>
      </w:pPr>
    </w:p>
    <w:p w14:paraId="55D969CB" w14:textId="77777777" w:rsidR="00D519DB" w:rsidRPr="008738AF" w:rsidRDefault="00D519DB" w:rsidP="00425EF0">
      <w:pPr>
        <w:tabs>
          <w:tab w:val="right" w:pos="8931"/>
        </w:tabs>
        <w:rPr>
          <w:rFonts w:cs="Arial"/>
          <w:lang w:val="en-GB"/>
        </w:rPr>
      </w:pPr>
    </w:p>
    <w:p w14:paraId="25B242B0" w14:textId="4C76265D" w:rsidR="00D949C9" w:rsidRPr="008738AF" w:rsidRDefault="00A47B06" w:rsidP="004435D1">
      <w:pPr>
        <w:jc w:val="left"/>
        <w:rPr>
          <w:rFonts w:cs="Arial"/>
          <w:b/>
          <w:sz w:val="28"/>
          <w:lang w:val="en-GB"/>
        </w:rPr>
      </w:pPr>
      <w:r>
        <w:rPr>
          <w:rFonts w:cs="Arial"/>
          <w:b/>
          <w:sz w:val="28"/>
          <w:lang w:val="en-GB"/>
        </w:rPr>
        <w:t>CECAPI</w:t>
      </w:r>
      <w:r w:rsidR="00FE4B7E" w:rsidRPr="008738AF">
        <w:rPr>
          <w:rFonts w:cs="Arial"/>
          <w:b/>
          <w:sz w:val="28"/>
          <w:lang w:val="en-GB"/>
        </w:rPr>
        <w:t xml:space="preserve"> </w:t>
      </w:r>
      <w:r w:rsidR="00D949C9" w:rsidRPr="008738AF">
        <w:rPr>
          <w:rFonts w:cs="Arial"/>
          <w:b/>
          <w:sz w:val="28"/>
          <w:lang w:val="en-GB"/>
        </w:rPr>
        <w:t>observations</w:t>
      </w:r>
      <w:r w:rsidR="003F019C" w:rsidRPr="008738AF">
        <w:rPr>
          <w:rFonts w:cs="Arial"/>
          <w:b/>
          <w:sz w:val="28"/>
          <w:lang w:val="en-GB"/>
        </w:rPr>
        <w:t xml:space="preserve"> </w:t>
      </w:r>
      <w:r w:rsidR="00D949C9" w:rsidRPr="008738AF">
        <w:rPr>
          <w:rFonts w:cs="Arial"/>
          <w:b/>
          <w:sz w:val="28"/>
          <w:lang w:val="en-GB"/>
        </w:rPr>
        <w:t>to the draft reports of</w:t>
      </w:r>
      <w:r w:rsidR="003F019C" w:rsidRPr="008738AF">
        <w:rPr>
          <w:rFonts w:cs="Arial"/>
          <w:b/>
          <w:sz w:val="28"/>
          <w:lang w:val="en-GB"/>
        </w:rPr>
        <w:t xml:space="preserve"> Task </w:t>
      </w:r>
      <w:r w:rsidR="00BA230B" w:rsidRPr="008738AF">
        <w:rPr>
          <w:rFonts w:cs="Arial"/>
          <w:b/>
          <w:sz w:val="28"/>
          <w:lang w:val="en-GB"/>
        </w:rPr>
        <w:t xml:space="preserve">3, </w:t>
      </w:r>
      <w:r w:rsidR="003F019C" w:rsidRPr="008738AF">
        <w:rPr>
          <w:rFonts w:cs="Arial"/>
          <w:b/>
          <w:sz w:val="28"/>
          <w:lang w:val="en-GB"/>
        </w:rPr>
        <w:t xml:space="preserve">4 </w:t>
      </w:r>
      <w:r w:rsidR="00BA230B" w:rsidRPr="008738AF">
        <w:rPr>
          <w:rFonts w:cs="Arial"/>
          <w:b/>
          <w:sz w:val="28"/>
          <w:lang w:val="en-GB"/>
        </w:rPr>
        <w:t xml:space="preserve">and 6 </w:t>
      </w:r>
      <w:r w:rsidR="00D949C9" w:rsidRPr="008738AF">
        <w:rPr>
          <w:rFonts w:cs="Arial"/>
          <w:b/>
          <w:sz w:val="28"/>
          <w:lang w:val="en-GB"/>
        </w:rPr>
        <w:t xml:space="preserve">of </w:t>
      </w:r>
    </w:p>
    <w:p w14:paraId="55D969CC" w14:textId="42B51847" w:rsidR="00FE4B7E" w:rsidRPr="008738AF" w:rsidRDefault="003F019C" w:rsidP="004435D1">
      <w:pPr>
        <w:jc w:val="left"/>
        <w:rPr>
          <w:rFonts w:cs="Arial"/>
          <w:b/>
          <w:sz w:val="28"/>
          <w:lang w:val="en-GB"/>
        </w:rPr>
      </w:pPr>
      <w:r w:rsidRPr="008738AF">
        <w:rPr>
          <w:rFonts w:cs="Arial"/>
          <w:b/>
          <w:sz w:val="28"/>
          <w:lang w:val="en-GB"/>
        </w:rPr>
        <w:t xml:space="preserve"> Lot 8/9/19 </w:t>
      </w:r>
      <w:proofErr w:type="spellStart"/>
      <w:r w:rsidRPr="008738AF">
        <w:rPr>
          <w:rFonts w:cs="Arial"/>
          <w:b/>
          <w:sz w:val="28"/>
          <w:lang w:val="en-GB"/>
        </w:rPr>
        <w:t>Ecodesign</w:t>
      </w:r>
      <w:proofErr w:type="spellEnd"/>
      <w:r w:rsidRPr="008738AF">
        <w:rPr>
          <w:rFonts w:cs="Arial"/>
          <w:b/>
          <w:sz w:val="28"/>
          <w:lang w:val="en-GB"/>
        </w:rPr>
        <w:t xml:space="preserve"> Preparatory Study on Light sources</w:t>
      </w:r>
    </w:p>
    <w:p w14:paraId="27296DF9" w14:textId="77777777" w:rsidR="00BA230B" w:rsidRPr="008738AF" w:rsidRDefault="00BA230B" w:rsidP="00BA230B">
      <w:pPr>
        <w:rPr>
          <w:rFonts w:cs="Arial"/>
          <w:sz w:val="28"/>
          <w:lang w:val="en-GB"/>
        </w:rPr>
      </w:pPr>
    </w:p>
    <w:p w14:paraId="26291D05" w14:textId="77777777" w:rsidR="00BA230B" w:rsidRPr="008738AF" w:rsidRDefault="00BA230B" w:rsidP="00607A52">
      <w:pPr>
        <w:pStyle w:val="Heading1"/>
        <w:rPr>
          <w:lang w:val="en-GB"/>
        </w:rPr>
      </w:pPr>
      <w:r w:rsidRPr="008738AF">
        <w:rPr>
          <w:lang w:val="en-GB"/>
        </w:rPr>
        <w:t xml:space="preserve">Task 3 </w:t>
      </w:r>
    </w:p>
    <w:p w14:paraId="5E49236F" w14:textId="77777777" w:rsidR="00BB4175" w:rsidRPr="008738AF" w:rsidRDefault="00BB4175" w:rsidP="00607A52">
      <w:pPr>
        <w:pStyle w:val="NormalWeb"/>
        <w:shd w:val="clear" w:color="auto" w:fill="FFFFFF"/>
        <w:jc w:val="left"/>
        <w:rPr>
          <w:rFonts w:ascii="Arial" w:hAnsi="Arial" w:cs="Arial"/>
          <w:szCs w:val="20"/>
          <w:lang w:val="en-GB"/>
        </w:rPr>
      </w:pPr>
      <w:r w:rsidRPr="008738AF">
        <w:rPr>
          <w:rFonts w:ascii="Arial" w:hAnsi="Arial" w:cs="Arial"/>
          <w:szCs w:val="20"/>
          <w:lang w:val="en-GB"/>
        </w:rPr>
        <w:t>3.2.2 Standby hours</w:t>
      </w:r>
    </w:p>
    <w:p w14:paraId="124B21FC" w14:textId="62A84649" w:rsidR="00BA230B" w:rsidRPr="008738AF" w:rsidRDefault="00BB4175"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P</w:t>
      </w:r>
      <w:r w:rsidR="00D6136D" w:rsidRPr="008738AF">
        <w:rPr>
          <w:rFonts w:ascii="Arial" w:hAnsi="Arial" w:cs="Arial"/>
          <w:szCs w:val="20"/>
          <w:lang w:val="en-GB"/>
        </w:rPr>
        <w:t>age 49: </w:t>
      </w:r>
      <w:r w:rsidR="00D6136D" w:rsidRPr="008738AF">
        <w:rPr>
          <w:rFonts w:ascii="Arial" w:hAnsi="Arial" w:cs="Arial"/>
          <w:szCs w:val="20"/>
          <w:lang w:val="en-GB"/>
        </w:rPr>
        <w:br/>
      </w:r>
      <w:r w:rsidRPr="008738AF">
        <w:rPr>
          <w:rFonts w:ascii="Arial" w:hAnsi="Arial" w:cs="Arial"/>
          <w:szCs w:val="20"/>
          <w:lang w:val="en-GB"/>
        </w:rPr>
        <w:t>“</w:t>
      </w:r>
      <w:r w:rsidR="00D6136D" w:rsidRPr="008738AF">
        <w:rPr>
          <w:rFonts w:ascii="Arial" w:hAnsi="Arial" w:cs="Arial"/>
          <w:szCs w:val="20"/>
          <w:lang w:val="en-GB"/>
        </w:rPr>
        <w:t>sensors</w:t>
      </w:r>
      <w:r w:rsidRPr="008738AF">
        <w:rPr>
          <w:rFonts w:ascii="Arial" w:hAnsi="Arial" w:cs="Arial"/>
          <w:szCs w:val="20"/>
          <w:lang w:val="en-GB"/>
        </w:rPr>
        <w:t>”</w:t>
      </w:r>
      <w:r w:rsidR="00D6136D" w:rsidRPr="008738AF">
        <w:rPr>
          <w:rFonts w:ascii="Arial" w:hAnsi="Arial" w:cs="Arial"/>
          <w:szCs w:val="20"/>
          <w:lang w:val="en-GB"/>
        </w:rPr>
        <w:t xml:space="preserve"> shall be removed of </w:t>
      </w:r>
      <w:r w:rsidR="00A47B06" w:rsidRPr="008738AF">
        <w:rPr>
          <w:rFonts w:ascii="Arial" w:hAnsi="Arial" w:cs="Arial"/>
          <w:szCs w:val="20"/>
          <w:lang w:val="en-GB"/>
        </w:rPr>
        <w:t>standby</w:t>
      </w:r>
      <w:r w:rsidR="00D6136D" w:rsidRPr="008738AF">
        <w:rPr>
          <w:rFonts w:ascii="Arial" w:hAnsi="Arial" w:cs="Arial"/>
          <w:szCs w:val="20"/>
          <w:lang w:val="en-GB"/>
        </w:rPr>
        <w:t xml:space="preserve"> hours definition, or the definition adapted as when the load is turned off, the sensor is not in </w:t>
      </w:r>
      <w:r w:rsidR="00A47B06" w:rsidRPr="008738AF">
        <w:rPr>
          <w:rFonts w:ascii="Arial" w:hAnsi="Arial" w:cs="Arial"/>
          <w:szCs w:val="20"/>
          <w:lang w:val="en-GB"/>
        </w:rPr>
        <w:t>standby</w:t>
      </w:r>
      <w:r w:rsidR="00D6136D" w:rsidRPr="008738AF">
        <w:rPr>
          <w:rFonts w:ascii="Arial" w:hAnsi="Arial" w:cs="Arial"/>
          <w:szCs w:val="20"/>
          <w:lang w:val="en-GB"/>
        </w:rPr>
        <w:t>, it is watching if someone enter</w:t>
      </w:r>
      <w:r w:rsidRPr="008738AF">
        <w:rPr>
          <w:rFonts w:ascii="Arial" w:hAnsi="Arial" w:cs="Arial"/>
          <w:szCs w:val="20"/>
          <w:lang w:val="en-GB"/>
        </w:rPr>
        <w:t>s</w:t>
      </w:r>
      <w:r w:rsidR="00D6136D" w:rsidRPr="008738AF">
        <w:rPr>
          <w:rFonts w:ascii="Arial" w:hAnsi="Arial" w:cs="Arial"/>
          <w:szCs w:val="20"/>
          <w:lang w:val="en-GB"/>
        </w:rPr>
        <w:t xml:space="preserve"> the detection range, so in operating time</w:t>
      </w:r>
    </w:p>
    <w:p w14:paraId="5E30B5A0" w14:textId="77777777" w:rsidR="00BB4175" w:rsidRPr="008738AF" w:rsidRDefault="00BB4175" w:rsidP="00931A06">
      <w:pPr>
        <w:jc w:val="left"/>
        <w:rPr>
          <w:rFonts w:cs="Arial"/>
          <w:lang w:val="en-GB"/>
        </w:rPr>
      </w:pPr>
    </w:p>
    <w:p w14:paraId="4D155FB9" w14:textId="77777777" w:rsidR="00BB4175" w:rsidRPr="008738AF" w:rsidRDefault="00BB4175" w:rsidP="00931A06">
      <w:pPr>
        <w:jc w:val="left"/>
        <w:rPr>
          <w:rFonts w:cs="Arial"/>
          <w:lang w:val="en-GB"/>
        </w:rPr>
      </w:pPr>
      <w:r w:rsidRPr="008738AF">
        <w:rPr>
          <w:rFonts w:cs="Arial"/>
          <w:lang w:val="en-GB"/>
        </w:rPr>
        <w:t>3.4.5 Standby power and No-load power</w:t>
      </w:r>
    </w:p>
    <w:p w14:paraId="67EF3FA1" w14:textId="4E2E04AF" w:rsidR="00931A06" w:rsidRPr="008738AF" w:rsidRDefault="00BB4175" w:rsidP="00607A52">
      <w:pPr>
        <w:ind w:left="720"/>
        <w:jc w:val="left"/>
        <w:rPr>
          <w:rFonts w:cs="Arial"/>
          <w:lang w:val="en-GB"/>
        </w:rPr>
      </w:pPr>
      <w:r w:rsidRPr="008738AF">
        <w:rPr>
          <w:rFonts w:cs="Arial"/>
          <w:lang w:val="en-GB"/>
        </w:rPr>
        <w:t>Page 63</w:t>
      </w:r>
      <w:r w:rsidR="00931A06" w:rsidRPr="008738AF">
        <w:rPr>
          <w:rFonts w:cs="Arial"/>
          <w:lang w:val="en-GB"/>
        </w:rPr>
        <w:t>: </w:t>
      </w:r>
    </w:p>
    <w:p w14:paraId="7EF304F4" w14:textId="218CB21A" w:rsidR="00931A06" w:rsidRPr="008738AF" w:rsidRDefault="00931A06" w:rsidP="00A47B06">
      <w:pPr>
        <w:ind w:left="720"/>
        <w:jc w:val="left"/>
        <w:rPr>
          <w:rFonts w:cs="Arial"/>
          <w:lang w:val="en-GB"/>
        </w:rPr>
      </w:pPr>
      <w:r w:rsidRPr="008738AF">
        <w:rPr>
          <w:rFonts w:cs="Arial"/>
          <w:lang w:val="en-GB"/>
        </w:rPr>
        <w:t xml:space="preserve">Smart lamps: </w:t>
      </w:r>
      <w:r w:rsidR="00A47B06">
        <w:rPr>
          <w:rFonts w:cs="Arial"/>
          <w:lang w:val="en-GB"/>
        </w:rPr>
        <w:t>CECAPI</w:t>
      </w:r>
      <w:r w:rsidRPr="008738AF">
        <w:rPr>
          <w:rFonts w:cs="Arial"/>
          <w:lang w:val="en-GB"/>
        </w:rPr>
        <w:t xml:space="preserve"> proposes that the energy consumption in stand-by mode of Smart lamps shall be taken into consideration in the new regulation.</w:t>
      </w:r>
    </w:p>
    <w:p w14:paraId="4C11F4F5" w14:textId="77777777" w:rsidR="00931A06" w:rsidRPr="008738AF" w:rsidRDefault="00931A06" w:rsidP="00607A52">
      <w:pPr>
        <w:pStyle w:val="NormalWeb"/>
        <w:shd w:val="clear" w:color="auto" w:fill="FFFFFF"/>
        <w:ind w:left="720"/>
        <w:jc w:val="left"/>
        <w:rPr>
          <w:rFonts w:ascii="Arial" w:hAnsi="Arial" w:cs="Arial"/>
          <w:szCs w:val="20"/>
          <w:lang w:val="en-GB"/>
        </w:rPr>
      </w:pPr>
    </w:p>
    <w:p w14:paraId="5A1B640A" w14:textId="77777777" w:rsidR="00BB4175" w:rsidRPr="008738AF" w:rsidRDefault="00BB4175" w:rsidP="00607A52">
      <w:pPr>
        <w:pStyle w:val="NormalWeb"/>
        <w:shd w:val="clear" w:color="auto" w:fill="FFFFFF"/>
        <w:jc w:val="left"/>
        <w:rPr>
          <w:rFonts w:ascii="Arial" w:hAnsi="Arial" w:cs="Arial"/>
          <w:szCs w:val="20"/>
          <w:lang w:val="en-GB"/>
        </w:rPr>
      </w:pPr>
      <w:r w:rsidRPr="008738AF">
        <w:rPr>
          <w:rFonts w:ascii="Arial" w:hAnsi="Arial" w:cs="Arial"/>
          <w:szCs w:val="20"/>
          <w:lang w:val="en-GB"/>
        </w:rPr>
        <w:t>5.1.4 Philips position paper on test methods for flicker and stroboscopic effects</w:t>
      </w:r>
    </w:p>
    <w:p w14:paraId="2F833120" w14:textId="31AC6E49" w:rsidR="00FE5546" w:rsidRPr="008738AF" w:rsidRDefault="00BB4175"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 xml:space="preserve">Page </w:t>
      </w:r>
      <w:r w:rsidR="00931A06" w:rsidRPr="008738AF">
        <w:rPr>
          <w:rFonts w:ascii="Arial" w:hAnsi="Arial" w:cs="Arial"/>
          <w:szCs w:val="20"/>
          <w:lang w:val="en-GB"/>
        </w:rPr>
        <w:t>82</w:t>
      </w:r>
      <w:r w:rsidR="00931A06" w:rsidRPr="008738AF">
        <w:rPr>
          <w:rFonts w:ascii="Arial" w:hAnsi="Arial" w:cs="Arial"/>
          <w:szCs w:val="20"/>
          <w:lang w:val="en-GB"/>
        </w:rPr>
        <w:br/>
      </w:r>
      <w:r w:rsidR="00A47B06">
        <w:rPr>
          <w:rFonts w:ascii="Arial" w:hAnsi="Arial" w:cs="Arial"/>
          <w:szCs w:val="20"/>
          <w:lang w:val="en-GB"/>
        </w:rPr>
        <w:t>CECAPI</w:t>
      </w:r>
      <w:r w:rsidR="00931A06" w:rsidRPr="008738AF">
        <w:rPr>
          <w:rFonts w:ascii="Arial" w:hAnsi="Arial" w:cs="Arial"/>
          <w:szCs w:val="20"/>
          <w:lang w:val="en-GB"/>
        </w:rPr>
        <w:t xml:space="preserve"> wants to emphasize that SSL7A does not fit to Europe needs.</w:t>
      </w:r>
    </w:p>
    <w:p w14:paraId="359E6596" w14:textId="77777777" w:rsidR="00FE5546" w:rsidRPr="008738AF" w:rsidRDefault="00FE5546" w:rsidP="00607A52">
      <w:pPr>
        <w:pStyle w:val="NormalWeb"/>
        <w:shd w:val="clear" w:color="auto" w:fill="FFFFFF"/>
        <w:jc w:val="left"/>
        <w:rPr>
          <w:rFonts w:ascii="Arial" w:hAnsi="Arial" w:cs="Arial"/>
          <w:szCs w:val="20"/>
          <w:lang w:val="en-GB"/>
        </w:rPr>
      </w:pPr>
    </w:p>
    <w:p w14:paraId="0FE8E2A3" w14:textId="1AACC9A0" w:rsidR="00B238A0" w:rsidRPr="008738AF" w:rsidRDefault="00B238A0" w:rsidP="00607A52">
      <w:pPr>
        <w:pStyle w:val="NormalWeb"/>
        <w:shd w:val="clear" w:color="auto" w:fill="FFFFFF"/>
        <w:jc w:val="left"/>
        <w:rPr>
          <w:rFonts w:ascii="Arial" w:hAnsi="Arial" w:cs="Arial"/>
          <w:szCs w:val="20"/>
          <w:lang w:val="en-GB"/>
        </w:rPr>
      </w:pPr>
      <w:r w:rsidRPr="008738AF">
        <w:rPr>
          <w:rFonts w:ascii="Arial" w:hAnsi="Arial" w:cs="Arial"/>
          <w:szCs w:val="20"/>
          <w:lang w:val="en-GB"/>
        </w:rPr>
        <w:t>7.2.3 Techniques for dimming of LEDs at dimmer level</w:t>
      </w:r>
    </w:p>
    <w:p w14:paraId="0DA7FBCF" w14:textId="6D39B4BF" w:rsidR="00BA230B" w:rsidRPr="008738AF" w:rsidRDefault="0069641F"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Page 97</w:t>
      </w:r>
      <w:r w:rsidR="00BA230B" w:rsidRPr="008738AF">
        <w:rPr>
          <w:rFonts w:ascii="Arial" w:hAnsi="Arial" w:cs="Arial"/>
          <w:szCs w:val="20"/>
          <w:lang w:val="en-GB"/>
        </w:rPr>
        <w:br/>
      </w:r>
      <w:r w:rsidR="00A47B06">
        <w:rPr>
          <w:rFonts w:ascii="Arial" w:hAnsi="Arial" w:cs="Arial"/>
          <w:szCs w:val="20"/>
          <w:lang w:val="en-GB"/>
        </w:rPr>
        <w:t>CECAPI</w:t>
      </w:r>
      <w:r w:rsidR="00BA230B" w:rsidRPr="008738AF">
        <w:rPr>
          <w:rFonts w:ascii="Arial" w:hAnsi="Arial" w:cs="Arial"/>
          <w:szCs w:val="20"/>
          <w:lang w:val="en-GB"/>
        </w:rPr>
        <w:t xml:space="preserve"> believes that the universal dimmer can be deleted</w:t>
      </w:r>
      <w:r w:rsidR="00D949C9" w:rsidRPr="008738AF">
        <w:rPr>
          <w:rFonts w:ascii="Arial" w:hAnsi="Arial" w:cs="Arial"/>
          <w:szCs w:val="20"/>
          <w:lang w:val="en-GB"/>
        </w:rPr>
        <w:t xml:space="preserve"> from the list</w:t>
      </w:r>
      <w:r w:rsidR="00BA230B" w:rsidRPr="008738AF">
        <w:rPr>
          <w:rFonts w:ascii="Arial" w:hAnsi="Arial" w:cs="Arial"/>
          <w:szCs w:val="20"/>
          <w:lang w:val="en-GB"/>
        </w:rPr>
        <w:t xml:space="preserve">. </w:t>
      </w:r>
      <w:r w:rsidR="00D949C9" w:rsidRPr="008738AF">
        <w:rPr>
          <w:rFonts w:ascii="Arial" w:hAnsi="Arial" w:cs="Arial"/>
          <w:szCs w:val="20"/>
          <w:lang w:val="en-GB"/>
        </w:rPr>
        <w:t>T</w:t>
      </w:r>
      <w:r w:rsidR="00BA230B" w:rsidRPr="008738AF">
        <w:rPr>
          <w:rFonts w:ascii="Arial" w:hAnsi="Arial" w:cs="Arial"/>
          <w:szCs w:val="20"/>
          <w:lang w:val="en-GB"/>
        </w:rPr>
        <w:t>his dimmer only uses a leading or</w:t>
      </w:r>
      <w:r w:rsidR="003B34AA" w:rsidRPr="008738AF">
        <w:rPr>
          <w:rFonts w:ascii="Arial" w:hAnsi="Arial" w:cs="Arial"/>
          <w:szCs w:val="20"/>
          <w:lang w:val="en-GB"/>
        </w:rPr>
        <w:t xml:space="preserve"> a</w:t>
      </w:r>
      <w:r w:rsidR="00BA230B" w:rsidRPr="008738AF">
        <w:rPr>
          <w:rFonts w:ascii="Arial" w:hAnsi="Arial" w:cs="Arial"/>
          <w:szCs w:val="20"/>
          <w:lang w:val="en-GB"/>
        </w:rPr>
        <w:t xml:space="preserve"> trailing edge </w:t>
      </w:r>
      <w:r w:rsidR="00A47B06" w:rsidRPr="008738AF">
        <w:rPr>
          <w:rFonts w:ascii="Arial" w:hAnsi="Arial" w:cs="Arial"/>
          <w:szCs w:val="20"/>
          <w:lang w:val="en-GB"/>
        </w:rPr>
        <w:t>wave shape</w:t>
      </w:r>
      <w:r w:rsidR="00BA230B" w:rsidRPr="008738AF">
        <w:rPr>
          <w:rFonts w:ascii="Arial" w:hAnsi="Arial" w:cs="Arial"/>
          <w:szCs w:val="20"/>
          <w:lang w:val="en-GB"/>
        </w:rPr>
        <w:t>.</w:t>
      </w:r>
    </w:p>
    <w:p w14:paraId="676379DD" w14:textId="4E1194FB" w:rsidR="00BA230B" w:rsidRPr="008738AF" w:rsidRDefault="00BA230B"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 xml:space="preserve">The 3 wires dimming method can be </w:t>
      </w:r>
      <w:r w:rsidR="00A47B06" w:rsidRPr="008738AF">
        <w:rPr>
          <w:rFonts w:ascii="Arial" w:hAnsi="Arial" w:cs="Arial"/>
          <w:szCs w:val="20"/>
          <w:lang w:val="en-GB"/>
        </w:rPr>
        <w:t>confusing:</w:t>
      </w:r>
      <w:r w:rsidRPr="008738AF">
        <w:rPr>
          <w:rFonts w:ascii="Arial" w:hAnsi="Arial" w:cs="Arial"/>
          <w:szCs w:val="20"/>
          <w:lang w:val="en-GB"/>
        </w:rPr>
        <w:t xml:space="preserve"> 3 wires wording is generally used to describe one specific electrical connection of the dimmer, having an influence on internal power supply, whereas most phase cut dimmer uses 2 wires connection</w:t>
      </w:r>
      <w:r w:rsidR="00D949C9" w:rsidRPr="008738AF">
        <w:rPr>
          <w:rFonts w:ascii="Arial" w:hAnsi="Arial" w:cs="Arial"/>
          <w:szCs w:val="20"/>
          <w:lang w:val="en-GB"/>
        </w:rPr>
        <w:t xml:space="preserve"> having the load in series with dimmer.</w:t>
      </w:r>
    </w:p>
    <w:p w14:paraId="75D17BC9" w14:textId="7E824CB4" w:rsidR="003C54A7" w:rsidRPr="008738AF" w:rsidRDefault="00BB4175"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 xml:space="preserve">Page </w:t>
      </w:r>
      <w:r w:rsidR="003C54A7" w:rsidRPr="008738AF">
        <w:rPr>
          <w:rFonts w:ascii="Arial" w:hAnsi="Arial" w:cs="Arial"/>
          <w:szCs w:val="20"/>
          <w:lang w:val="en-GB"/>
        </w:rPr>
        <w:t>98</w:t>
      </w:r>
      <w:r w:rsidR="003C54A7" w:rsidRPr="008738AF">
        <w:rPr>
          <w:rFonts w:ascii="Arial" w:hAnsi="Arial" w:cs="Arial"/>
          <w:szCs w:val="20"/>
          <w:lang w:val="en-GB"/>
        </w:rPr>
        <w:br/>
      </w:r>
      <w:r w:rsidR="00A47B06">
        <w:rPr>
          <w:rFonts w:ascii="Arial" w:hAnsi="Arial" w:cs="Arial"/>
          <w:szCs w:val="20"/>
          <w:lang w:val="en-GB"/>
        </w:rPr>
        <w:t>I</w:t>
      </w:r>
      <w:r w:rsidR="00A47B06" w:rsidRPr="008738AF">
        <w:rPr>
          <w:rFonts w:ascii="Arial" w:hAnsi="Arial" w:cs="Arial"/>
          <w:szCs w:val="20"/>
          <w:lang w:val="en-GB"/>
        </w:rPr>
        <w:t>nconsistency:</w:t>
      </w:r>
      <w:r w:rsidR="003C54A7" w:rsidRPr="008738AF">
        <w:rPr>
          <w:rFonts w:ascii="Arial" w:hAnsi="Arial" w:cs="Arial"/>
          <w:szCs w:val="20"/>
          <w:lang w:val="en-GB"/>
        </w:rPr>
        <w:t xml:space="preserve"> some leading edge dimmers, particularly </w:t>
      </w:r>
      <w:proofErr w:type="spellStart"/>
      <w:r w:rsidR="003C54A7" w:rsidRPr="008738AF">
        <w:rPr>
          <w:rFonts w:ascii="Arial" w:hAnsi="Arial" w:cs="Arial"/>
          <w:szCs w:val="20"/>
          <w:lang w:val="en-GB"/>
        </w:rPr>
        <w:t>triac</w:t>
      </w:r>
      <w:proofErr w:type="spellEnd"/>
      <w:r w:rsidR="003C54A7" w:rsidRPr="008738AF">
        <w:rPr>
          <w:rFonts w:ascii="Arial" w:hAnsi="Arial" w:cs="Arial"/>
          <w:szCs w:val="20"/>
          <w:lang w:val="en-GB"/>
        </w:rPr>
        <w:t xml:space="preserve"> based one, will not be able to perform correctly with LED lamps, due to several technical issues (minimal power load, </w:t>
      </w:r>
      <w:r w:rsidR="00A47B06" w:rsidRPr="008738AF">
        <w:rPr>
          <w:rFonts w:ascii="Arial" w:hAnsi="Arial" w:cs="Arial"/>
          <w:szCs w:val="20"/>
          <w:lang w:val="en-GB"/>
        </w:rPr>
        <w:t>standby</w:t>
      </w:r>
      <w:r w:rsidR="003C54A7" w:rsidRPr="008738AF">
        <w:rPr>
          <w:rFonts w:ascii="Arial" w:hAnsi="Arial" w:cs="Arial"/>
          <w:szCs w:val="20"/>
          <w:lang w:val="en-GB"/>
        </w:rPr>
        <w:t xml:space="preserve"> mode, EMC concerns,...) </w:t>
      </w:r>
    </w:p>
    <w:p w14:paraId="0086D50B" w14:textId="7ECF65AC" w:rsidR="003C54A7" w:rsidRPr="008738AF" w:rsidRDefault="008C43F1" w:rsidP="00607A52">
      <w:pPr>
        <w:pStyle w:val="NormalWeb"/>
        <w:shd w:val="clear" w:color="auto" w:fill="FFFFFF"/>
        <w:ind w:left="720"/>
        <w:jc w:val="left"/>
        <w:rPr>
          <w:rFonts w:ascii="Arial" w:hAnsi="Arial" w:cs="Arial"/>
          <w:szCs w:val="20"/>
          <w:lang w:val="en-GB"/>
        </w:rPr>
      </w:pPr>
      <w:r>
        <w:rPr>
          <w:rFonts w:ascii="Arial" w:hAnsi="Arial" w:cs="Arial"/>
          <w:szCs w:val="20"/>
          <w:lang w:val="en-GB"/>
        </w:rPr>
        <w:t>The list of compatible LED</w:t>
      </w:r>
      <w:r w:rsidR="003C54A7" w:rsidRPr="008738AF">
        <w:rPr>
          <w:rFonts w:ascii="Arial" w:hAnsi="Arial" w:cs="Arial"/>
          <w:szCs w:val="20"/>
          <w:lang w:val="en-GB"/>
        </w:rPr>
        <w:t xml:space="preserve"> loads is not efficient as lamp manufacturers often change the internal circuit of their lamps and the compatibility lists are not adapted accordingly.  </w:t>
      </w:r>
    </w:p>
    <w:p w14:paraId="4FA7C6C2" w14:textId="77777777" w:rsidR="003C54A7" w:rsidRPr="008738AF" w:rsidRDefault="003C54A7" w:rsidP="00607A52">
      <w:pPr>
        <w:pStyle w:val="NormalWeb"/>
        <w:shd w:val="clear" w:color="auto" w:fill="FFFFFF"/>
        <w:jc w:val="left"/>
        <w:rPr>
          <w:rFonts w:ascii="Arial" w:hAnsi="Arial" w:cs="Arial"/>
          <w:szCs w:val="20"/>
          <w:lang w:val="en-GB"/>
        </w:rPr>
      </w:pPr>
    </w:p>
    <w:p w14:paraId="06287DB1" w14:textId="33B3BFD3" w:rsidR="00B238A0" w:rsidRPr="008738AF" w:rsidRDefault="00B238A0" w:rsidP="00607A52">
      <w:pPr>
        <w:pStyle w:val="NormalWeb"/>
        <w:shd w:val="clear" w:color="auto" w:fill="FFFFFF"/>
        <w:jc w:val="left"/>
        <w:rPr>
          <w:rFonts w:ascii="Arial" w:hAnsi="Arial" w:cs="Arial"/>
          <w:szCs w:val="20"/>
          <w:lang w:val="en-GB"/>
        </w:rPr>
      </w:pPr>
      <w:r w:rsidRPr="008738AF">
        <w:rPr>
          <w:rFonts w:ascii="Arial" w:hAnsi="Arial" w:cs="Arial"/>
          <w:szCs w:val="20"/>
          <w:lang w:val="en-GB"/>
        </w:rPr>
        <w:t>7.2.4 Dimming of LEDs operating on existing low-voltage Transformers</w:t>
      </w:r>
    </w:p>
    <w:p w14:paraId="22BC4DC6" w14:textId="6C06DACB" w:rsidR="003B34AA" w:rsidRPr="008738AF" w:rsidRDefault="0069641F"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Page 101:</w:t>
      </w:r>
      <w:r w:rsidR="00BA230B" w:rsidRPr="008738AF">
        <w:rPr>
          <w:rFonts w:ascii="Arial" w:hAnsi="Arial" w:cs="Arial"/>
          <w:szCs w:val="20"/>
          <w:lang w:val="en-GB"/>
        </w:rPr>
        <w:br/>
        <w:t xml:space="preserve">In wireless dimming method, the consumption level of the </w:t>
      </w:r>
      <w:r w:rsidR="00A47B06" w:rsidRPr="008738AF">
        <w:rPr>
          <w:rFonts w:ascii="Arial" w:hAnsi="Arial" w:cs="Arial"/>
          <w:szCs w:val="20"/>
          <w:lang w:val="en-GB"/>
        </w:rPr>
        <w:t>standby</w:t>
      </w:r>
      <w:r w:rsidR="00BA230B" w:rsidRPr="008738AF">
        <w:rPr>
          <w:rFonts w:ascii="Arial" w:hAnsi="Arial" w:cs="Arial"/>
          <w:szCs w:val="20"/>
          <w:lang w:val="en-GB"/>
        </w:rPr>
        <w:t xml:space="preserve"> mode shall not be left aside, Some studies clearly show that the communication components </w:t>
      </w:r>
      <w:r w:rsidR="00A47B06" w:rsidRPr="008738AF">
        <w:rPr>
          <w:rFonts w:ascii="Arial" w:hAnsi="Arial" w:cs="Arial"/>
          <w:szCs w:val="20"/>
          <w:lang w:val="en-GB"/>
        </w:rPr>
        <w:t>severely</w:t>
      </w:r>
      <w:r w:rsidR="00BA230B" w:rsidRPr="008738AF">
        <w:rPr>
          <w:rFonts w:ascii="Arial" w:hAnsi="Arial" w:cs="Arial"/>
          <w:szCs w:val="20"/>
          <w:lang w:val="en-GB"/>
        </w:rPr>
        <w:t xml:space="preserve"> hinder the energy efficiency of the load, pa</w:t>
      </w:r>
      <w:r w:rsidR="003B34AA" w:rsidRPr="008738AF">
        <w:rPr>
          <w:rFonts w:ascii="Arial" w:hAnsi="Arial" w:cs="Arial"/>
          <w:szCs w:val="20"/>
          <w:lang w:val="en-GB"/>
        </w:rPr>
        <w:t>rticularly in stand-</w:t>
      </w:r>
      <w:r w:rsidR="00BA230B" w:rsidRPr="008738AF">
        <w:rPr>
          <w:rFonts w:ascii="Arial" w:hAnsi="Arial" w:cs="Arial"/>
          <w:szCs w:val="20"/>
          <w:lang w:val="en-GB"/>
        </w:rPr>
        <w:t>by periods</w:t>
      </w:r>
      <w:r w:rsidR="003B34AA" w:rsidRPr="008738AF">
        <w:rPr>
          <w:rFonts w:ascii="Arial" w:hAnsi="Arial" w:cs="Arial"/>
          <w:szCs w:val="20"/>
          <w:lang w:val="en-GB"/>
        </w:rPr>
        <w:t>.</w:t>
      </w:r>
    </w:p>
    <w:p w14:paraId="6E4711C3" w14:textId="4F9AB4BD" w:rsidR="00BA230B" w:rsidRPr="008738AF" w:rsidRDefault="00BA230B" w:rsidP="00607A52">
      <w:pPr>
        <w:pStyle w:val="NormalWeb"/>
        <w:shd w:val="clear" w:color="auto" w:fill="FFFFFF"/>
        <w:ind w:left="720"/>
        <w:jc w:val="left"/>
        <w:rPr>
          <w:rFonts w:ascii="Arial" w:hAnsi="Arial" w:cs="Arial"/>
          <w:color w:val="000000"/>
          <w:szCs w:val="20"/>
          <w:lang w:val="en-GB"/>
        </w:rPr>
      </w:pPr>
      <w:r w:rsidRPr="008738AF">
        <w:rPr>
          <w:rFonts w:ascii="Arial" w:hAnsi="Arial" w:cs="Arial"/>
          <w:szCs w:val="20"/>
          <w:lang w:val="en-GB"/>
        </w:rPr>
        <w:lastRenderedPageBreak/>
        <w:br/>
        <w:t xml:space="preserve">Ferro magnetic/MLV transformers are being replaced due to their lack of efficiency in </w:t>
      </w:r>
      <w:r w:rsidR="00A47B06" w:rsidRPr="008738AF">
        <w:rPr>
          <w:rFonts w:ascii="Arial" w:hAnsi="Arial" w:cs="Arial"/>
          <w:szCs w:val="20"/>
          <w:lang w:val="en-GB"/>
        </w:rPr>
        <w:t>favour</w:t>
      </w:r>
      <w:r w:rsidRPr="008738AF">
        <w:rPr>
          <w:rFonts w:ascii="Arial" w:hAnsi="Arial" w:cs="Arial"/>
          <w:szCs w:val="20"/>
          <w:lang w:val="en-GB"/>
        </w:rPr>
        <w:t xml:space="preserve"> of ELV, and thus the forward looking solutions should be focused on the most efficient solution</w:t>
      </w:r>
    </w:p>
    <w:p w14:paraId="3781570F" w14:textId="3BCD221E" w:rsidR="00BA230B" w:rsidRPr="008738AF" w:rsidRDefault="00BA230B"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Page 102</w:t>
      </w:r>
      <w:r w:rsidR="00B238A0" w:rsidRPr="008738AF">
        <w:rPr>
          <w:rFonts w:ascii="Arial" w:hAnsi="Arial" w:cs="Arial"/>
          <w:szCs w:val="20"/>
          <w:lang w:val="en-GB"/>
        </w:rPr>
        <w:t xml:space="preserve">: </w:t>
      </w:r>
      <w:r w:rsidRPr="008738AF">
        <w:rPr>
          <w:rFonts w:ascii="Arial" w:hAnsi="Arial" w:cs="Arial"/>
          <w:szCs w:val="20"/>
          <w:lang w:val="en-GB"/>
        </w:rPr>
        <w:br/>
      </w:r>
      <w:r w:rsidR="003A021D" w:rsidRPr="008738AF">
        <w:rPr>
          <w:rFonts w:ascii="Arial" w:hAnsi="Arial" w:cs="Arial"/>
          <w:szCs w:val="20"/>
          <w:lang w:val="en-GB"/>
        </w:rPr>
        <w:t xml:space="preserve">Compatibility lists: </w:t>
      </w:r>
      <w:r w:rsidRPr="008738AF">
        <w:rPr>
          <w:rFonts w:ascii="Arial" w:hAnsi="Arial" w:cs="Arial"/>
          <w:szCs w:val="20"/>
          <w:lang w:val="en-GB"/>
        </w:rPr>
        <w:t xml:space="preserve">The list of compatibility evolves so fast </w:t>
      </w:r>
      <w:r w:rsidR="00A47B06" w:rsidRPr="008738AF">
        <w:rPr>
          <w:rFonts w:ascii="Arial" w:hAnsi="Arial" w:cs="Arial"/>
          <w:szCs w:val="20"/>
          <w:lang w:val="en-GB"/>
        </w:rPr>
        <w:t>that sometimes listed item</w:t>
      </w:r>
      <w:r w:rsidRPr="008738AF">
        <w:rPr>
          <w:rFonts w:ascii="Arial" w:hAnsi="Arial" w:cs="Arial"/>
          <w:szCs w:val="20"/>
          <w:lang w:val="en-GB"/>
        </w:rPr>
        <w:t xml:space="preserve"> just do no longer exists</w:t>
      </w:r>
    </w:p>
    <w:p w14:paraId="77F59F9B" w14:textId="77777777" w:rsidR="00BA230B" w:rsidRPr="008738AF" w:rsidRDefault="00BA230B" w:rsidP="00607A52">
      <w:pPr>
        <w:pStyle w:val="NormalWeb"/>
        <w:shd w:val="clear" w:color="auto" w:fill="FFFFFF"/>
        <w:jc w:val="left"/>
        <w:rPr>
          <w:rFonts w:ascii="Arial" w:hAnsi="Arial" w:cs="Arial"/>
          <w:szCs w:val="20"/>
          <w:lang w:val="en-GB"/>
        </w:rPr>
      </w:pPr>
    </w:p>
    <w:p w14:paraId="5157F89E" w14:textId="721AADB7" w:rsidR="00B238A0" w:rsidRPr="008738AF" w:rsidRDefault="00D949C9" w:rsidP="00607A52">
      <w:pPr>
        <w:pStyle w:val="NormalWeb"/>
        <w:shd w:val="clear" w:color="auto" w:fill="FFFFFF"/>
        <w:jc w:val="left"/>
        <w:rPr>
          <w:rFonts w:ascii="Arial" w:hAnsi="Arial" w:cs="Arial"/>
          <w:szCs w:val="20"/>
          <w:lang w:val="en-GB"/>
        </w:rPr>
      </w:pPr>
      <w:r w:rsidRPr="008738AF">
        <w:rPr>
          <w:rFonts w:ascii="Arial" w:hAnsi="Arial" w:cs="Arial"/>
          <w:szCs w:val="20"/>
          <w:lang w:val="en-GB"/>
        </w:rPr>
        <w:t xml:space="preserve">7.2.5 </w:t>
      </w:r>
      <w:r w:rsidR="00B238A0" w:rsidRPr="008738AF">
        <w:rPr>
          <w:rFonts w:ascii="Arial" w:hAnsi="Arial" w:cs="Arial"/>
          <w:szCs w:val="20"/>
          <w:lang w:val="en-GB"/>
        </w:rPr>
        <w:t>Power supply for dimmers and consequences for LED control gears</w:t>
      </w:r>
    </w:p>
    <w:p w14:paraId="24F8F040" w14:textId="4C19E2EE" w:rsidR="00BA230B" w:rsidRPr="008738AF" w:rsidRDefault="0069641F" w:rsidP="00607A52">
      <w:pPr>
        <w:pStyle w:val="NormalWeb"/>
        <w:shd w:val="clear" w:color="auto" w:fill="FFFFFF"/>
        <w:ind w:left="720"/>
        <w:jc w:val="left"/>
        <w:rPr>
          <w:rFonts w:ascii="Arial" w:hAnsi="Arial" w:cs="Arial"/>
          <w:szCs w:val="20"/>
          <w:lang w:val="en-GB"/>
        </w:rPr>
      </w:pPr>
      <w:r w:rsidRPr="008738AF">
        <w:rPr>
          <w:rFonts w:ascii="Arial" w:hAnsi="Arial" w:cs="Arial"/>
          <w:szCs w:val="20"/>
          <w:lang w:val="en-GB"/>
        </w:rPr>
        <w:t xml:space="preserve">Page 103: </w:t>
      </w:r>
      <w:r w:rsidR="00B238A0" w:rsidRPr="008738AF">
        <w:rPr>
          <w:rFonts w:ascii="Arial" w:hAnsi="Arial" w:cs="Arial"/>
          <w:szCs w:val="20"/>
          <w:lang w:val="en-GB"/>
        </w:rPr>
        <w:t xml:space="preserve">2nd paragraph </w:t>
      </w:r>
      <w:r w:rsidR="00BA230B" w:rsidRPr="008738AF">
        <w:rPr>
          <w:rFonts w:ascii="Arial" w:hAnsi="Arial" w:cs="Arial"/>
          <w:szCs w:val="20"/>
          <w:lang w:val="en-GB"/>
        </w:rPr>
        <w:br/>
      </w:r>
      <w:r w:rsidR="00A47B06" w:rsidRPr="008738AF">
        <w:rPr>
          <w:rFonts w:ascii="Arial" w:hAnsi="Arial" w:cs="Arial"/>
          <w:szCs w:val="20"/>
          <w:lang w:val="en-GB"/>
        </w:rPr>
        <w:t>the</w:t>
      </w:r>
      <w:r w:rsidR="00BA230B" w:rsidRPr="008738AF">
        <w:rPr>
          <w:rFonts w:ascii="Arial" w:hAnsi="Arial" w:cs="Arial"/>
          <w:szCs w:val="20"/>
          <w:lang w:val="en-GB"/>
        </w:rPr>
        <w:t xml:space="preserve"> sentence on the need of </w:t>
      </w:r>
      <w:r w:rsidR="00A47B06" w:rsidRPr="008738AF">
        <w:rPr>
          <w:rFonts w:ascii="Arial" w:hAnsi="Arial" w:cs="Arial"/>
          <w:szCs w:val="20"/>
          <w:lang w:val="en-GB"/>
        </w:rPr>
        <w:t>additional</w:t>
      </w:r>
      <w:r w:rsidR="00BA230B" w:rsidRPr="008738AF">
        <w:rPr>
          <w:rFonts w:ascii="Arial" w:hAnsi="Arial" w:cs="Arial"/>
          <w:szCs w:val="20"/>
          <w:lang w:val="en-GB"/>
        </w:rPr>
        <w:t xml:space="preserve"> wiring needed for trailing edge is both mostly incorrect and misleading and shall be deleted to avoid introducing an illegitimate bias for leading edge dimmers. This sentence is also applicable for leading edge dimmers using µ-controllers.</w:t>
      </w:r>
    </w:p>
    <w:p w14:paraId="7CB17AB1" w14:textId="77777777" w:rsidR="00BA230B" w:rsidRPr="008738AF" w:rsidRDefault="00BA230B" w:rsidP="00607A52">
      <w:pPr>
        <w:pStyle w:val="NormalWeb"/>
        <w:shd w:val="clear" w:color="auto" w:fill="FFFFFF"/>
        <w:jc w:val="left"/>
        <w:rPr>
          <w:rFonts w:ascii="Arial" w:hAnsi="Arial" w:cs="Arial"/>
          <w:color w:val="000000"/>
          <w:szCs w:val="20"/>
          <w:lang w:val="en-GB"/>
        </w:rPr>
      </w:pPr>
    </w:p>
    <w:p w14:paraId="5F149925" w14:textId="43469290" w:rsidR="00B238A0" w:rsidRPr="008738AF" w:rsidRDefault="00B238A0" w:rsidP="00607A52">
      <w:pPr>
        <w:pStyle w:val="NormalWeb"/>
        <w:shd w:val="clear" w:color="auto" w:fill="FFFFFF"/>
        <w:jc w:val="left"/>
        <w:rPr>
          <w:rFonts w:ascii="Arial" w:hAnsi="Arial" w:cs="Arial"/>
          <w:szCs w:val="20"/>
          <w:lang w:val="en-GB"/>
        </w:rPr>
      </w:pPr>
      <w:r w:rsidRPr="008738AF">
        <w:rPr>
          <w:rFonts w:ascii="Arial" w:hAnsi="Arial" w:cs="Arial"/>
          <w:szCs w:val="20"/>
          <w:lang w:val="en-GB"/>
        </w:rPr>
        <w:t>7.2.6. Dimming curve and minimum and maximum dimming levels</w:t>
      </w:r>
    </w:p>
    <w:p w14:paraId="19565C58" w14:textId="28D8E905" w:rsidR="00BE16FF" w:rsidRPr="008738AF" w:rsidRDefault="0069641F" w:rsidP="00607A52">
      <w:pPr>
        <w:pStyle w:val="NormalWeb"/>
        <w:shd w:val="clear" w:color="auto" w:fill="FFFFFF"/>
        <w:ind w:left="720"/>
        <w:jc w:val="left"/>
        <w:rPr>
          <w:rFonts w:ascii="Arial" w:hAnsi="Arial" w:cs="Arial"/>
          <w:color w:val="000000"/>
          <w:szCs w:val="20"/>
          <w:lang w:val="en-GB"/>
        </w:rPr>
      </w:pPr>
      <w:r w:rsidRPr="008738AF">
        <w:rPr>
          <w:rFonts w:ascii="Arial" w:hAnsi="Arial" w:cs="Arial"/>
          <w:color w:val="000000"/>
          <w:szCs w:val="20"/>
          <w:lang w:val="en-GB"/>
        </w:rPr>
        <w:t>Page 104:</w:t>
      </w:r>
      <w:r w:rsidR="00A47B06">
        <w:rPr>
          <w:rFonts w:ascii="Arial" w:hAnsi="Arial" w:cs="Arial"/>
          <w:color w:val="000000"/>
          <w:szCs w:val="20"/>
          <w:lang w:val="en-GB"/>
        </w:rPr>
        <w:t xml:space="preserve"> CECAPI</w:t>
      </w:r>
      <w:r w:rsidR="00BE16FF" w:rsidRPr="008738AF">
        <w:rPr>
          <w:rFonts w:ascii="Arial" w:hAnsi="Arial" w:cs="Arial"/>
          <w:color w:val="000000"/>
          <w:szCs w:val="20"/>
          <w:lang w:val="en-GB"/>
        </w:rPr>
        <w:t xml:space="preserve"> proposes the following parameters to be included in a </w:t>
      </w:r>
      <w:r w:rsidR="003A021D" w:rsidRPr="008738AF">
        <w:rPr>
          <w:rFonts w:ascii="Arial" w:hAnsi="Arial" w:cs="Arial"/>
          <w:color w:val="000000"/>
          <w:szCs w:val="20"/>
          <w:lang w:val="en-GB"/>
        </w:rPr>
        <w:t xml:space="preserve">future </w:t>
      </w:r>
      <w:r w:rsidR="00BE16FF" w:rsidRPr="008738AF">
        <w:rPr>
          <w:rFonts w:ascii="Arial" w:hAnsi="Arial" w:cs="Arial"/>
          <w:color w:val="000000"/>
          <w:szCs w:val="20"/>
          <w:lang w:val="en-GB"/>
        </w:rPr>
        <w:t>regulation:</w:t>
      </w:r>
    </w:p>
    <w:p w14:paraId="6AEA9EBE" w14:textId="77777777" w:rsidR="00BE16FF" w:rsidRPr="008738AF" w:rsidRDefault="00BE16FF" w:rsidP="00607A52">
      <w:pPr>
        <w:pStyle w:val="NormalWeb"/>
        <w:shd w:val="clear" w:color="auto" w:fill="FFFFFF"/>
        <w:ind w:left="720"/>
        <w:jc w:val="left"/>
        <w:rPr>
          <w:rFonts w:ascii="Arial" w:hAnsi="Arial" w:cs="Arial"/>
          <w:color w:val="000000"/>
          <w:szCs w:val="20"/>
          <w:lang w:val="en-GB"/>
        </w:rPr>
      </w:pPr>
      <w:r w:rsidRPr="008738AF">
        <w:rPr>
          <w:rFonts w:ascii="Arial" w:hAnsi="Arial" w:cs="Arial"/>
          <w:color w:val="000000"/>
          <w:szCs w:val="20"/>
          <w:lang w:val="en-GB"/>
        </w:rPr>
        <w:t xml:space="preserve">- Mandatory dimming range of dimmable lighting products from 1-100% as is the case for every incandescent lamp. </w:t>
      </w:r>
    </w:p>
    <w:p w14:paraId="33852015" w14:textId="178E0123" w:rsidR="00BE16FF" w:rsidRPr="008738AF" w:rsidRDefault="00BE16FF" w:rsidP="00607A52">
      <w:pPr>
        <w:pStyle w:val="NormalWeb"/>
        <w:shd w:val="clear" w:color="auto" w:fill="FFFFFF"/>
        <w:ind w:left="720"/>
        <w:jc w:val="left"/>
        <w:rPr>
          <w:rFonts w:ascii="Arial" w:hAnsi="Arial" w:cs="Arial"/>
          <w:color w:val="000000"/>
          <w:szCs w:val="20"/>
          <w:lang w:val="en-GB"/>
        </w:rPr>
      </w:pPr>
      <w:r w:rsidRPr="008738AF">
        <w:rPr>
          <w:rFonts w:ascii="Arial" w:hAnsi="Arial" w:cs="Arial"/>
          <w:color w:val="000000"/>
          <w:szCs w:val="20"/>
          <w:lang w:val="en-GB"/>
        </w:rPr>
        <w:t xml:space="preserve">- </w:t>
      </w:r>
      <w:r w:rsidR="003A021D" w:rsidRPr="008738AF">
        <w:rPr>
          <w:rFonts w:ascii="Arial" w:hAnsi="Arial" w:cs="Arial"/>
          <w:color w:val="000000"/>
          <w:szCs w:val="20"/>
          <w:lang w:val="en-GB"/>
        </w:rPr>
        <w:t>Maximum</w:t>
      </w:r>
      <w:r w:rsidRPr="008738AF">
        <w:rPr>
          <w:rFonts w:ascii="Arial" w:hAnsi="Arial" w:cs="Arial"/>
          <w:color w:val="000000"/>
          <w:szCs w:val="20"/>
          <w:lang w:val="en-GB"/>
        </w:rPr>
        <w:t xml:space="preserve"> 5% light output at 45° phase conduction angle and minimum 90% light output at 120° phase conduction angle in order not to lose light output when the lamp is placed on a 2-wire dimmer and set at the maximum setting.</w:t>
      </w:r>
    </w:p>
    <w:p w14:paraId="644E1344" w14:textId="77777777" w:rsidR="00BA230B" w:rsidRPr="008738AF" w:rsidRDefault="00BA230B" w:rsidP="00607A52">
      <w:pPr>
        <w:pStyle w:val="NormalWeb"/>
        <w:shd w:val="clear" w:color="auto" w:fill="FFFFFF"/>
        <w:ind w:left="720"/>
        <w:jc w:val="left"/>
        <w:rPr>
          <w:rFonts w:ascii="Arial" w:hAnsi="Arial" w:cs="Arial"/>
          <w:szCs w:val="20"/>
          <w:lang w:val="en-GB"/>
        </w:rPr>
      </w:pPr>
    </w:p>
    <w:p w14:paraId="71F1687C" w14:textId="28F1C970" w:rsidR="002D22A0" w:rsidRPr="008738AF" w:rsidRDefault="002D22A0" w:rsidP="002D22A0">
      <w:pPr>
        <w:pStyle w:val="Heading1"/>
        <w:rPr>
          <w:lang w:val="en-GB"/>
        </w:rPr>
      </w:pPr>
      <w:r w:rsidRPr="008738AF">
        <w:rPr>
          <w:lang w:val="en-GB"/>
        </w:rPr>
        <w:t>Task 4</w:t>
      </w:r>
    </w:p>
    <w:p w14:paraId="715F594A" w14:textId="77777777" w:rsidR="002D22A0" w:rsidRPr="008738AF" w:rsidRDefault="002D22A0" w:rsidP="00DC11B1">
      <w:pPr>
        <w:pStyle w:val="Heading2"/>
        <w:rPr>
          <w:lang w:val="en-GB"/>
        </w:rPr>
      </w:pPr>
    </w:p>
    <w:p w14:paraId="059A4D34" w14:textId="0B9071E6" w:rsidR="00DC11B1" w:rsidRPr="008738AF" w:rsidRDefault="009452A3" w:rsidP="00DC11B1">
      <w:pPr>
        <w:pStyle w:val="Heading2"/>
        <w:rPr>
          <w:lang w:val="en-GB"/>
        </w:rPr>
      </w:pPr>
      <w:r w:rsidRPr="008738AF">
        <w:rPr>
          <w:lang w:val="en-GB"/>
        </w:rPr>
        <w:t>2 LED Lighting technical description and time-line</w:t>
      </w:r>
    </w:p>
    <w:p w14:paraId="7B65C5B8" w14:textId="77777777" w:rsidR="00882A68" w:rsidRPr="008738AF" w:rsidRDefault="00882A68" w:rsidP="00DC11B1">
      <w:pPr>
        <w:pStyle w:val="Heading3"/>
        <w:rPr>
          <w:b w:val="0"/>
          <w:bCs w:val="0"/>
          <w:szCs w:val="20"/>
          <w:lang w:val="en-GB"/>
        </w:rPr>
      </w:pPr>
      <w:r w:rsidRPr="008738AF">
        <w:rPr>
          <w:b w:val="0"/>
          <w:bCs w:val="0"/>
          <w:szCs w:val="20"/>
          <w:lang w:val="en-GB"/>
        </w:rPr>
        <w:t xml:space="preserve">2.7.4 LED Control Gear and Dimming: </w:t>
      </w:r>
    </w:p>
    <w:p w14:paraId="0A5F167D" w14:textId="2A5404B4" w:rsidR="00882A68" w:rsidRPr="008738AF" w:rsidRDefault="00882A68" w:rsidP="00607A52">
      <w:pPr>
        <w:autoSpaceDE w:val="0"/>
        <w:autoSpaceDN w:val="0"/>
        <w:adjustRightInd w:val="0"/>
        <w:spacing w:after="0"/>
        <w:ind w:left="720"/>
        <w:rPr>
          <w:rFonts w:cs="Arial"/>
          <w:color w:val="000000"/>
          <w:lang w:val="en-GB"/>
        </w:rPr>
      </w:pPr>
      <w:r w:rsidRPr="008738AF">
        <w:rPr>
          <w:rFonts w:cs="Arial"/>
          <w:lang w:val="en-GB"/>
        </w:rPr>
        <w:t>P</w:t>
      </w:r>
      <w:r w:rsidR="00DC11B1" w:rsidRPr="008738AF">
        <w:rPr>
          <w:rFonts w:cs="Arial"/>
          <w:lang w:val="en-GB"/>
        </w:rPr>
        <w:t xml:space="preserve">age </w:t>
      </w:r>
      <w:r w:rsidR="00A47B06" w:rsidRPr="008738AF">
        <w:rPr>
          <w:rFonts w:cs="Arial"/>
          <w:lang w:val="en-GB"/>
        </w:rPr>
        <w:t>53:</w:t>
      </w:r>
      <w:r w:rsidRPr="008738AF">
        <w:rPr>
          <w:rFonts w:cs="Arial"/>
          <w:lang w:val="en-GB"/>
        </w:rPr>
        <w:t xml:space="preserve"> Trailing edge and Universal dimmers do not provide a solution to flickering </w:t>
      </w:r>
      <w:r w:rsidR="00222364" w:rsidRPr="008738AF">
        <w:rPr>
          <w:rFonts w:cs="Arial"/>
          <w:lang w:val="en-GB"/>
        </w:rPr>
        <w:t>in off and on-state. In Off-</w:t>
      </w:r>
      <w:r w:rsidR="00A47B06" w:rsidRPr="008738AF">
        <w:rPr>
          <w:rFonts w:cs="Arial"/>
          <w:lang w:val="en-GB"/>
        </w:rPr>
        <w:t>state this</w:t>
      </w:r>
      <w:r w:rsidRPr="008738AF">
        <w:rPr>
          <w:rFonts w:cs="Arial"/>
          <w:lang w:val="en-GB"/>
        </w:rPr>
        <w:t xml:space="preserve"> depends on the current level passing through the LED without emitting light.</w:t>
      </w:r>
      <w:r w:rsidR="0039694B" w:rsidRPr="008738AF">
        <w:rPr>
          <w:rFonts w:cs="Arial"/>
          <w:lang w:val="en-GB"/>
        </w:rPr>
        <w:t xml:space="preserve"> In dimming mode</w:t>
      </w:r>
      <w:r w:rsidR="00222364" w:rsidRPr="008738AF">
        <w:rPr>
          <w:rFonts w:cs="Arial"/>
          <w:lang w:val="en-GB"/>
        </w:rPr>
        <w:t xml:space="preserve"> </w:t>
      </w:r>
      <w:r w:rsidR="0039694B" w:rsidRPr="008738AF">
        <w:rPr>
          <w:rFonts w:cs="Arial"/>
          <w:lang w:val="en-GB"/>
        </w:rPr>
        <w:t>when switching of the voltage the voltage across the lamp discharges too slowly making the dimmer losing the synchronisation.</w:t>
      </w:r>
      <w:r w:rsidRPr="008738AF">
        <w:rPr>
          <w:rFonts w:cs="Arial"/>
          <w:lang w:val="en-GB"/>
        </w:rPr>
        <w:t xml:space="preserve">  The solution is for LED and Control Devices manufacturer to agree on an interface allow</w:t>
      </w:r>
      <w:r w:rsidR="00931A06" w:rsidRPr="008738AF">
        <w:rPr>
          <w:rFonts w:cs="Arial"/>
          <w:lang w:val="en-GB"/>
        </w:rPr>
        <w:t>ing</w:t>
      </w:r>
      <w:r w:rsidRPr="008738AF">
        <w:rPr>
          <w:rFonts w:cs="Arial"/>
          <w:lang w:val="en-GB"/>
        </w:rPr>
        <w:t xml:space="preserve"> proper operation of both LEDs and Control Devices. However, it has been documented that Trailing edge and Universal dimmers do reduce the inrush current and repetitive currents, generating less disturbances on mains and less stress for LED lamp and dimmer components (IEC TC 77 EMC documents). These specific dimmers represent the state of the art technology regarding phase cut dimmers.</w:t>
      </w:r>
      <w:r w:rsidRPr="008738AF">
        <w:rPr>
          <w:rFonts w:cs="Arial"/>
          <w:color w:val="000000"/>
          <w:lang w:val="en-GB"/>
        </w:rPr>
        <w:t xml:space="preserve"> </w:t>
      </w:r>
    </w:p>
    <w:p w14:paraId="7CEE6996" w14:textId="77777777" w:rsidR="00882A68" w:rsidRPr="008738AF" w:rsidRDefault="00882A68" w:rsidP="00607A52">
      <w:pPr>
        <w:autoSpaceDE w:val="0"/>
        <w:autoSpaceDN w:val="0"/>
        <w:adjustRightInd w:val="0"/>
        <w:spacing w:after="0"/>
        <w:ind w:left="720"/>
        <w:rPr>
          <w:rFonts w:cs="Arial"/>
          <w:sz w:val="22"/>
          <w:szCs w:val="22"/>
          <w:lang w:val="en-GB"/>
        </w:rPr>
      </w:pPr>
    </w:p>
    <w:p w14:paraId="615597D3" w14:textId="7F91DA61" w:rsidR="00882A68" w:rsidRDefault="00A47B06" w:rsidP="00607A52">
      <w:pPr>
        <w:ind w:left="720"/>
        <w:rPr>
          <w:rFonts w:cs="Arial"/>
          <w:lang w:val="en-GB"/>
        </w:rPr>
      </w:pPr>
      <w:r>
        <w:rPr>
          <w:rFonts w:cs="Arial"/>
          <w:lang w:val="en-GB"/>
        </w:rPr>
        <w:t>CECAPI</w:t>
      </w:r>
      <w:r w:rsidR="00882A68" w:rsidRPr="008738AF">
        <w:rPr>
          <w:rFonts w:cs="Arial"/>
          <w:lang w:val="en-GB"/>
        </w:rPr>
        <w:t xml:space="preserve"> is aware about the use of “external adapters” to reduce flickering in the case of the neutral wire is not pulled to the switch. It is worth to be noted that this solution, external to the lamps, does not allow </w:t>
      </w:r>
      <w:r w:rsidRPr="008738AF">
        <w:rPr>
          <w:rFonts w:cs="Arial"/>
          <w:lang w:val="en-GB"/>
        </w:rPr>
        <w:t>tailoring</w:t>
      </w:r>
      <w:r w:rsidR="00882A68" w:rsidRPr="008738AF">
        <w:rPr>
          <w:rFonts w:cs="Arial"/>
          <w:lang w:val="en-GB"/>
        </w:rPr>
        <w:t xml:space="preserve"> the adapter </w:t>
      </w:r>
      <w:r w:rsidR="0039694B" w:rsidRPr="008738AF">
        <w:rPr>
          <w:rFonts w:cs="Arial"/>
          <w:lang w:val="en-GB"/>
        </w:rPr>
        <w:t xml:space="preserve">for the maximum energy </w:t>
      </w:r>
      <w:r>
        <w:rPr>
          <w:rFonts w:cs="Arial"/>
          <w:lang w:val="en-GB"/>
        </w:rPr>
        <w:t>efficiency o</w:t>
      </w:r>
      <w:r w:rsidRPr="008738AF">
        <w:rPr>
          <w:rFonts w:cs="Arial"/>
          <w:lang w:val="en-GB"/>
        </w:rPr>
        <w:t>f</w:t>
      </w:r>
      <w:r w:rsidR="0039694B" w:rsidRPr="008738AF">
        <w:rPr>
          <w:rFonts w:cs="Arial"/>
          <w:lang w:val="en-GB"/>
        </w:rPr>
        <w:t xml:space="preserve"> the system. </w:t>
      </w:r>
    </w:p>
    <w:p w14:paraId="1973BFF0" w14:textId="77777777" w:rsidR="00A47B06" w:rsidRPr="008738AF" w:rsidRDefault="00A47B06" w:rsidP="00607A52">
      <w:pPr>
        <w:ind w:left="720"/>
        <w:rPr>
          <w:rFonts w:cs="Arial"/>
          <w:lang w:val="en-GB"/>
        </w:rPr>
      </w:pPr>
    </w:p>
    <w:p w14:paraId="5C684390" w14:textId="2760FD2E" w:rsidR="00E77640" w:rsidRPr="008738AF" w:rsidRDefault="00882A68" w:rsidP="00882A68">
      <w:pPr>
        <w:rPr>
          <w:rFonts w:cs="Arial"/>
          <w:lang w:val="en-GB"/>
        </w:rPr>
      </w:pPr>
      <w:r w:rsidRPr="008738AF">
        <w:rPr>
          <w:rFonts w:cs="Arial"/>
          <w:lang w:val="en-GB"/>
        </w:rPr>
        <w:t xml:space="preserve">2.7.7 </w:t>
      </w:r>
      <w:r w:rsidR="00E77640" w:rsidRPr="008738AF">
        <w:rPr>
          <w:rFonts w:cs="Arial"/>
          <w:lang w:val="en-GB"/>
        </w:rPr>
        <w:t>LED Control Gear, BAT characteristics</w:t>
      </w:r>
    </w:p>
    <w:p w14:paraId="2BAE6F11" w14:textId="41A72AB5" w:rsidR="00882A68" w:rsidRPr="008738AF" w:rsidRDefault="00882A68" w:rsidP="00607A52">
      <w:pPr>
        <w:ind w:left="720"/>
        <w:rPr>
          <w:rFonts w:cs="Arial"/>
          <w:lang w:val="en-GB"/>
        </w:rPr>
      </w:pPr>
      <w:r w:rsidRPr="008738AF">
        <w:rPr>
          <w:rFonts w:cs="Arial"/>
          <w:lang w:val="en-GB"/>
        </w:rPr>
        <w:t>It is important to point out that Control Gear Efficiency varies depending on the load.</w:t>
      </w:r>
      <w:r w:rsidR="003E1245" w:rsidRPr="008738AF">
        <w:rPr>
          <w:rFonts w:cs="Arial"/>
          <w:lang w:val="en-GB"/>
        </w:rPr>
        <w:t xml:space="preserve"> What is the load that has been used to calculate the highest energy efficiency? </w:t>
      </w:r>
      <w:r w:rsidRPr="008738AF">
        <w:rPr>
          <w:rFonts w:cs="Arial"/>
          <w:lang w:val="en-GB"/>
        </w:rPr>
        <w:t xml:space="preserve"> </w:t>
      </w:r>
    </w:p>
    <w:p w14:paraId="1B925892" w14:textId="77777777" w:rsidR="00882A68" w:rsidRPr="008738AF" w:rsidRDefault="00882A68" w:rsidP="00607A52">
      <w:pPr>
        <w:ind w:left="720"/>
        <w:rPr>
          <w:rFonts w:cs="Arial"/>
          <w:lang w:val="en-GB"/>
        </w:rPr>
      </w:pPr>
    </w:p>
    <w:p w14:paraId="585C97AE" w14:textId="77777777" w:rsidR="00882A68" w:rsidRPr="008738AF" w:rsidRDefault="00882A68" w:rsidP="00607A52">
      <w:pPr>
        <w:pStyle w:val="Heading3"/>
        <w:rPr>
          <w:szCs w:val="20"/>
          <w:lang w:val="en-GB"/>
        </w:rPr>
      </w:pPr>
      <w:r w:rsidRPr="008738AF">
        <w:rPr>
          <w:b w:val="0"/>
          <w:bCs w:val="0"/>
          <w:szCs w:val="20"/>
          <w:lang w:val="en-GB"/>
        </w:rPr>
        <w:lastRenderedPageBreak/>
        <w:t>2.9 Differences between LED and other light sources:</w:t>
      </w:r>
    </w:p>
    <w:p w14:paraId="17ADE58F" w14:textId="757C639A" w:rsidR="009541F4" w:rsidRPr="008738AF" w:rsidRDefault="009541F4" w:rsidP="00607A52">
      <w:pPr>
        <w:spacing w:after="0"/>
        <w:ind w:left="720"/>
        <w:rPr>
          <w:rFonts w:cs="Arial"/>
          <w:lang w:val="en-GB"/>
        </w:rPr>
      </w:pPr>
      <w:r w:rsidRPr="008738AF">
        <w:rPr>
          <w:rFonts w:cs="Arial"/>
          <w:lang w:val="en-GB"/>
        </w:rPr>
        <w:t>LEDs have indeed higher lifetimes when tested in lab conditions. In real life situations it still has to be proven that the lifetime claims can be achieved. As an example we can highlight that according to the immunity standard of LED’s EN 61547 lamps below 25W only need to withstan</w:t>
      </w:r>
      <w:r w:rsidR="0069641F" w:rsidRPr="008738AF">
        <w:rPr>
          <w:rFonts w:cs="Arial"/>
          <w:lang w:val="en-GB"/>
        </w:rPr>
        <w:t>d surge pulses of 500V Line to L</w:t>
      </w:r>
      <w:r w:rsidRPr="008738AF">
        <w:rPr>
          <w:rFonts w:cs="Arial"/>
          <w:lang w:val="en-GB"/>
        </w:rPr>
        <w:t>ine an</w:t>
      </w:r>
      <w:r w:rsidR="0069641F" w:rsidRPr="008738AF">
        <w:rPr>
          <w:rFonts w:cs="Arial"/>
          <w:lang w:val="en-GB"/>
        </w:rPr>
        <w:t>d</w:t>
      </w:r>
      <w:r w:rsidRPr="008738AF">
        <w:rPr>
          <w:rFonts w:cs="Arial"/>
          <w:lang w:val="en-GB"/>
        </w:rPr>
        <w:t xml:space="preserve"> 1000V </w:t>
      </w:r>
      <w:r w:rsidR="0069641F" w:rsidRPr="008738AF">
        <w:rPr>
          <w:rFonts w:cs="Arial"/>
          <w:lang w:val="en-GB"/>
        </w:rPr>
        <w:t>Line to E</w:t>
      </w:r>
      <w:r w:rsidRPr="008738AF">
        <w:rPr>
          <w:rFonts w:cs="Arial"/>
          <w:lang w:val="en-GB"/>
        </w:rPr>
        <w:t>arth</w:t>
      </w:r>
      <w:r w:rsidR="0069641F" w:rsidRPr="008738AF">
        <w:rPr>
          <w:rFonts w:cs="Arial"/>
          <w:lang w:val="en-GB"/>
        </w:rPr>
        <w:t>, while according to the G</w:t>
      </w:r>
      <w:r w:rsidRPr="008738AF">
        <w:rPr>
          <w:rFonts w:cs="Arial"/>
          <w:lang w:val="en-GB"/>
        </w:rPr>
        <w:t>eneric EMC standards EN 61000-6-1 the min</w:t>
      </w:r>
      <w:r w:rsidR="008C43F1">
        <w:rPr>
          <w:rFonts w:cs="Arial"/>
          <w:lang w:val="en-GB"/>
        </w:rPr>
        <w:t>imum</w:t>
      </w:r>
      <w:r w:rsidRPr="008738AF">
        <w:rPr>
          <w:rFonts w:cs="Arial"/>
          <w:lang w:val="en-GB"/>
        </w:rPr>
        <w:t xml:space="preserve"> level for surge in the residential environment has been set to 1kV Line to Line and 2</w:t>
      </w:r>
      <w:r w:rsidR="0069641F" w:rsidRPr="008738AF">
        <w:rPr>
          <w:rFonts w:cs="Arial"/>
          <w:lang w:val="en-GB"/>
        </w:rPr>
        <w:t>kV Line to E</w:t>
      </w:r>
      <w:r w:rsidRPr="008738AF">
        <w:rPr>
          <w:rFonts w:cs="Arial"/>
          <w:lang w:val="en-GB"/>
        </w:rPr>
        <w:t xml:space="preserve">arth. </w:t>
      </w:r>
      <w:r w:rsidR="0069641F" w:rsidRPr="008738AF">
        <w:rPr>
          <w:rFonts w:cs="Arial"/>
          <w:lang w:val="en-GB"/>
        </w:rPr>
        <w:t>Comparable</w:t>
      </w:r>
      <w:r w:rsidRPr="008738AF">
        <w:rPr>
          <w:rFonts w:cs="Arial"/>
          <w:lang w:val="en-GB"/>
        </w:rPr>
        <w:t xml:space="preserve"> tests between incandescent lamps and LED retrofit lamps towards these tests clearly show that the </w:t>
      </w:r>
      <w:r w:rsidR="00A47B06" w:rsidRPr="008738AF">
        <w:rPr>
          <w:rFonts w:cs="Arial"/>
          <w:lang w:val="en-GB"/>
        </w:rPr>
        <w:t>incandescent</w:t>
      </w:r>
      <w:r w:rsidRPr="008738AF">
        <w:rPr>
          <w:rFonts w:cs="Arial"/>
          <w:lang w:val="en-GB"/>
        </w:rPr>
        <w:t xml:space="preserve"> lamps withstand much better the transients occurring in real life </w:t>
      </w:r>
      <w:r w:rsidR="0069641F" w:rsidRPr="008738AF">
        <w:rPr>
          <w:rFonts w:cs="Arial"/>
          <w:lang w:val="en-GB"/>
        </w:rPr>
        <w:t>conditions</w:t>
      </w:r>
    </w:p>
    <w:p w14:paraId="054C53C7" w14:textId="77777777" w:rsidR="009541F4" w:rsidRPr="008738AF" w:rsidRDefault="009541F4" w:rsidP="00607A52">
      <w:pPr>
        <w:spacing w:after="0"/>
        <w:ind w:left="720"/>
        <w:rPr>
          <w:rFonts w:cs="Arial"/>
          <w:lang w:val="en-GB"/>
        </w:rPr>
      </w:pPr>
    </w:p>
    <w:p w14:paraId="7333C25A" w14:textId="25352140" w:rsidR="00882A68" w:rsidRPr="008738AF" w:rsidRDefault="00882A68" w:rsidP="00607A52">
      <w:pPr>
        <w:spacing w:after="0"/>
        <w:ind w:left="720"/>
        <w:rPr>
          <w:rFonts w:cs="Arial"/>
          <w:lang w:val="en-GB"/>
        </w:rPr>
      </w:pPr>
      <w:r w:rsidRPr="008738AF">
        <w:rPr>
          <w:rFonts w:cs="Arial"/>
          <w:lang w:val="en-GB"/>
        </w:rPr>
        <w:t>Compatibility issues and bad operations can occur not only with already installed control devices (including dimmers).  As no compatibility interface standards or requirements exist today, it is not possible to predict if a well</w:t>
      </w:r>
      <w:r w:rsidR="009541F4" w:rsidRPr="008738AF">
        <w:rPr>
          <w:rFonts w:cs="Arial"/>
          <w:lang w:val="en-GB"/>
        </w:rPr>
        <w:t>-</w:t>
      </w:r>
      <w:r w:rsidRPr="008738AF">
        <w:rPr>
          <w:rFonts w:cs="Arial"/>
          <w:lang w:val="en-GB"/>
        </w:rPr>
        <w:t>designed LED dimmer or LED control devices will work properly with a LED.</w:t>
      </w:r>
    </w:p>
    <w:p w14:paraId="23B3F63A" w14:textId="77777777" w:rsidR="00882A68" w:rsidRPr="008738AF" w:rsidRDefault="00882A68" w:rsidP="00607A52">
      <w:pPr>
        <w:spacing w:after="0"/>
        <w:ind w:left="720"/>
        <w:rPr>
          <w:rFonts w:cs="Arial"/>
          <w:lang w:val="en-GB"/>
        </w:rPr>
      </w:pPr>
      <w:r w:rsidRPr="008738AF">
        <w:rPr>
          <w:rFonts w:cs="Arial"/>
          <w:lang w:val="en-GB"/>
        </w:rPr>
        <w:t>A simple change of component in an LED, during its production cycle, can generate bad operations with the Control devices and this is independent from the quality and the good design of a LED control device.</w:t>
      </w:r>
    </w:p>
    <w:p w14:paraId="49F9C88A" w14:textId="77777777" w:rsidR="00882A68" w:rsidRPr="008738AF" w:rsidRDefault="00882A68" w:rsidP="00607A52">
      <w:pPr>
        <w:spacing w:after="0"/>
        <w:ind w:left="720"/>
        <w:rPr>
          <w:rFonts w:cs="Arial"/>
          <w:lang w:val="en-GB"/>
        </w:rPr>
      </w:pPr>
    </w:p>
    <w:p w14:paraId="2804C00D" w14:textId="77777777" w:rsidR="00882A68" w:rsidRPr="008738AF" w:rsidRDefault="00882A68" w:rsidP="00607A52">
      <w:pPr>
        <w:spacing w:after="0"/>
        <w:ind w:left="720"/>
        <w:rPr>
          <w:rFonts w:cs="Arial"/>
          <w:lang w:val="en-GB"/>
        </w:rPr>
      </w:pPr>
    </w:p>
    <w:p w14:paraId="4C45C484" w14:textId="77777777" w:rsidR="00882A68" w:rsidRPr="008738AF" w:rsidRDefault="00882A68" w:rsidP="00607A52">
      <w:pPr>
        <w:pStyle w:val="Heading2"/>
        <w:rPr>
          <w:lang w:val="en-GB"/>
        </w:rPr>
      </w:pPr>
      <w:r w:rsidRPr="008738AF">
        <w:rPr>
          <w:lang w:val="en-GB"/>
        </w:rPr>
        <w:t xml:space="preserve">4 Smart Lamps </w:t>
      </w:r>
    </w:p>
    <w:p w14:paraId="0A30D29C" w14:textId="77777777" w:rsidR="00F646EC" w:rsidRPr="008738AF" w:rsidRDefault="00F646EC" w:rsidP="00607A52">
      <w:pPr>
        <w:pStyle w:val="Heading2"/>
        <w:rPr>
          <w:rFonts w:cs="Arial"/>
          <w:lang w:val="en-GB"/>
        </w:rPr>
      </w:pPr>
      <w:r w:rsidRPr="008738AF">
        <w:rPr>
          <w:rFonts w:cs="Arial"/>
          <w:b w:val="0"/>
          <w:i w:val="0"/>
          <w:sz w:val="20"/>
          <w:lang w:val="en-GB"/>
        </w:rPr>
        <w:t>4.3 Aspects of smart lamps that could play a role in regulating them</w:t>
      </w:r>
    </w:p>
    <w:p w14:paraId="189A5410" w14:textId="37A08D03" w:rsidR="00F646EC" w:rsidRPr="008738AF" w:rsidRDefault="00F646EC" w:rsidP="00607A52">
      <w:pPr>
        <w:ind w:left="720"/>
        <w:jc w:val="left"/>
        <w:rPr>
          <w:rFonts w:cs="Arial"/>
          <w:lang w:val="en-GB"/>
        </w:rPr>
      </w:pPr>
      <w:r w:rsidRPr="008738AF">
        <w:rPr>
          <w:rFonts w:cs="Arial"/>
          <w:lang w:val="en-GB"/>
        </w:rPr>
        <w:br/>
        <w:t>Potential perturbation of grid by smart lamps is not quoted. According to various criteria, from harmonic to PLC, the smart lamps could be source of perturbations</w:t>
      </w:r>
      <w:r w:rsidR="003E1245" w:rsidRPr="008738AF">
        <w:rPr>
          <w:rFonts w:cs="Arial"/>
          <w:lang w:val="en-GB"/>
        </w:rPr>
        <w:t>.</w:t>
      </w:r>
    </w:p>
    <w:p w14:paraId="70E48827" w14:textId="77777777" w:rsidR="00F646EC" w:rsidRPr="008738AF" w:rsidRDefault="00F646EC" w:rsidP="00607A52">
      <w:pPr>
        <w:jc w:val="left"/>
        <w:rPr>
          <w:rFonts w:cs="Arial"/>
          <w:lang w:val="en-GB"/>
        </w:rPr>
      </w:pPr>
    </w:p>
    <w:p w14:paraId="0A482EB1" w14:textId="0E33ECC8" w:rsidR="00F646EC" w:rsidRPr="008738AF" w:rsidRDefault="00F646EC" w:rsidP="00607A52">
      <w:pPr>
        <w:pStyle w:val="Heading2"/>
        <w:rPr>
          <w:rFonts w:cs="Arial"/>
          <w:lang w:val="en-GB"/>
        </w:rPr>
      </w:pPr>
      <w:r w:rsidRPr="008738AF">
        <w:rPr>
          <w:rFonts w:cs="Arial"/>
          <w:b w:val="0"/>
          <w:i w:val="0"/>
          <w:sz w:val="20"/>
          <w:lang w:val="en-GB"/>
        </w:rPr>
        <w:t>4.6 Conclusion</w:t>
      </w:r>
    </w:p>
    <w:p w14:paraId="397A372C" w14:textId="407D0987" w:rsidR="00F646EC" w:rsidRPr="008738AF" w:rsidRDefault="00F646EC" w:rsidP="00607A52">
      <w:pPr>
        <w:ind w:left="720"/>
        <w:rPr>
          <w:rFonts w:cs="Arial"/>
          <w:lang w:val="en-GB"/>
        </w:rPr>
      </w:pPr>
      <w:r w:rsidRPr="008738AF">
        <w:rPr>
          <w:rFonts w:cs="Arial"/>
          <w:lang w:val="en-GB"/>
        </w:rPr>
        <w:t>The conclusion is disputable as heating and air conditioning methods feature a strong hysteresis and will hardly be managed "on the go", as a sensor build in the lamp detecting the presence /absence of a user is probably not the most fit solution for managing those functions</w:t>
      </w:r>
      <w:r w:rsidR="00A47B06">
        <w:rPr>
          <w:rFonts w:cs="Arial"/>
          <w:lang w:val="en-GB"/>
        </w:rPr>
        <w:t>.</w:t>
      </w:r>
    </w:p>
    <w:p w14:paraId="368783DD" w14:textId="77777777" w:rsidR="00F646EC" w:rsidRPr="008738AF" w:rsidRDefault="00F646EC" w:rsidP="00607A52">
      <w:pPr>
        <w:ind w:left="720"/>
        <w:rPr>
          <w:rFonts w:cs="Arial"/>
          <w:lang w:val="en-GB"/>
        </w:rPr>
      </w:pPr>
      <w:r w:rsidRPr="008738AF">
        <w:rPr>
          <w:rFonts w:cs="Arial"/>
          <w:lang w:val="en-GB"/>
        </w:rPr>
        <w:t xml:space="preserve">From an energy efficiency point of view, it is more relevant to mutualise the “smart” function at room or zone level. Having the “smart” function, allowing for energy control, spread in every lamps in a home or a building, means multiplying RF receivers and stand by consumption. In case of cloud connection, additional energy for the router is needed. </w:t>
      </w:r>
    </w:p>
    <w:p w14:paraId="07DA7D72" w14:textId="77777777" w:rsidR="00F646EC" w:rsidRPr="008738AF" w:rsidRDefault="00F646EC" w:rsidP="00607A52">
      <w:pPr>
        <w:ind w:left="720"/>
        <w:rPr>
          <w:rFonts w:cs="Arial"/>
          <w:lang w:val="en-GB"/>
        </w:rPr>
      </w:pPr>
      <w:r w:rsidRPr="008738AF">
        <w:rPr>
          <w:rFonts w:cs="Arial"/>
          <w:lang w:val="en-GB"/>
        </w:rPr>
        <w:t xml:space="preserve">Also in case of connection to an Energy Management System, Open systems should be preferred. </w:t>
      </w:r>
    </w:p>
    <w:p w14:paraId="640B2ED1" w14:textId="5D489368" w:rsidR="00F646EC" w:rsidRPr="008738AF" w:rsidRDefault="00A47B06" w:rsidP="00607A52">
      <w:pPr>
        <w:ind w:left="720"/>
        <w:rPr>
          <w:rFonts w:cs="Arial"/>
          <w:lang w:val="en-GB"/>
        </w:rPr>
      </w:pPr>
      <w:r>
        <w:rPr>
          <w:rFonts w:cs="Arial"/>
          <w:lang w:val="en-GB"/>
        </w:rPr>
        <w:t>CECAPI</w:t>
      </w:r>
      <w:r w:rsidR="00F646EC" w:rsidRPr="008738AF">
        <w:rPr>
          <w:rFonts w:cs="Arial"/>
          <w:lang w:val="en-GB"/>
        </w:rPr>
        <w:t xml:space="preserve"> suggests that this part of the study be consistent with the study</w:t>
      </w:r>
      <w:r w:rsidR="003E1245" w:rsidRPr="008738AF">
        <w:rPr>
          <w:rFonts w:cs="Arial"/>
          <w:lang w:val="en-GB"/>
        </w:rPr>
        <w:t xml:space="preserve"> on going on “Smart Appliances”</w:t>
      </w:r>
    </w:p>
    <w:p w14:paraId="49E876D9" w14:textId="6277C075" w:rsidR="0049668F" w:rsidRPr="008738AF" w:rsidRDefault="0049668F" w:rsidP="00A47B06">
      <w:pPr>
        <w:ind w:left="720"/>
        <w:rPr>
          <w:rFonts w:cs="Arial"/>
          <w:lang w:val="en-GB"/>
        </w:rPr>
      </w:pPr>
      <w:r w:rsidRPr="008738AF">
        <w:rPr>
          <w:rFonts w:cs="Arial"/>
          <w:lang w:val="en-GB"/>
        </w:rPr>
        <w:t xml:space="preserve">The conclusion on lighting within the preparatory eco-design study on smart appliance </w:t>
      </w:r>
      <w:r w:rsidR="00A47B06">
        <w:rPr>
          <w:rFonts w:cs="Arial"/>
          <w:lang w:val="en-GB"/>
        </w:rPr>
        <w:t xml:space="preserve">should </w:t>
      </w:r>
      <w:r w:rsidRPr="008738AF">
        <w:rPr>
          <w:rFonts w:cs="Arial"/>
          <w:lang w:val="en-GB"/>
        </w:rPr>
        <w:t xml:space="preserve">be taken into consideration. </w:t>
      </w:r>
    </w:p>
    <w:p w14:paraId="20A35F30" w14:textId="77777777" w:rsidR="00F646EC" w:rsidRPr="008738AF" w:rsidRDefault="00F646EC" w:rsidP="00F646EC">
      <w:pPr>
        <w:rPr>
          <w:lang w:val="en-GB"/>
        </w:rPr>
      </w:pPr>
    </w:p>
    <w:p w14:paraId="424BB4F4" w14:textId="77777777" w:rsidR="009452A3" w:rsidRPr="008738AF" w:rsidRDefault="009452A3" w:rsidP="00882A68">
      <w:pPr>
        <w:rPr>
          <w:rFonts w:cs="Arial"/>
          <w:u w:val="single"/>
          <w:lang w:val="en-GB"/>
        </w:rPr>
      </w:pPr>
    </w:p>
    <w:p w14:paraId="1D17E4FB" w14:textId="77777777" w:rsidR="008738AF" w:rsidRDefault="008738AF">
      <w:pPr>
        <w:spacing w:after="0"/>
        <w:jc w:val="left"/>
        <w:rPr>
          <w:rFonts w:cs="Arial"/>
          <w:b/>
          <w:sz w:val="24"/>
          <w:lang w:val="en-GB"/>
        </w:rPr>
      </w:pPr>
      <w:r>
        <w:rPr>
          <w:rFonts w:cs="Arial"/>
          <w:lang w:val="en-GB"/>
        </w:rPr>
        <w:br w:type="page"/>
      </w:r>
    </w:p>
    <w:p w14:paraId="6D69C27D" w14:textId="4163649E" w:rsidR="009452A3" w:rsidRPr="008738AF" w:rsidRDefault="002D22A0" w:rsidP="00607A52">
      <w:pPr>
        <w:pStyle w:val="Heading1"/>
        <w:rPr>
          <w:rFonts w:cs="Arial"/>
          <w:u w:val="single"/>
          <w:lang w:val="en-GB"/>
        </w:rPr>
      </w:pPr>
      <w:r w:rsidRPr="008738AF">
        <w:rPr>
          <w:rFonts w:cs="Arial"/>
          <w:lang w:val="en-GB"/>
        </w:rPr>
        <w:lastRenderedPageBreak/>
        <w:t>Task 6</w:t>
      </w:r>
    </w:p>
    <w:p w14:paraId="3921908D" w14:textId="77777777" w:rsidR="00882A68" w:rsidRPr="008738AF" w:rsidRDefault="00882A68" w:rsidP="00882A68">
      <w:pPr>
        <w:rPr>
          <w:rFonts w:cs="Arial"/>
          <w:lang w:val="en-GB"/>
        </w:rPr>
      </w:pPr>
    </w:p>
    <w:p w14:paraId="1EEACAC1" w14:textId="3066560B" w:rsidR="00882A68" w:rsidRPr="008738AF" w:rsidRDefault="00A47B06" w:rsidP="00882A68">
      <w:pPr>
        <w:rPr>
          <w:rFonts w:cs="Arial"/>
          <w:lang w:val="en-GB"/>
        </w:rPr>
      </w:pPr>
      <w:r>
        <w:rPr>
          <w:rFonts w:cs="Arial"/>
          <w:lang w:val="en-GB"/>
        </w:rPr>
        <w:t>CECAPI</w:t>
      </w:r>
      <w:r w:rsidR="00882A68" w:rsidRPr="008738AF">
        <w:rPr>
          <w:rFonts w:cs="Arial"/>
          <w:lang w:val="en-GB"/>
        </w:rPr>
        <w:t xml:space="preserve"> points out the following:</w:t>
      </w:r>
    </w:p>
    <w:p w14:paraId="20430BC9" w14:textId="28F7B6E9" w:rsidR="002D22A0" w:rsidRPr="008738AF" w:rsidRDefault="00882A68" w:rsidP="002D22A0">
      <w:pPr>
        <w:pStyle w:val="ListParagraph"/>
        <w:numPr>
          <w:ilvl w:val="0"/>
          <w:numId w:val="18"/>
        </w:numPr>
        <w:autoSpaceDE w:val="0"/>
        <w:autoSpaceDN w:val="0"/>
        <w:adjustRightInd w:val="0"/>
        <w:rPr>
          <w:rFonts w:ascii="Arial" w:hAnsi="Arial" w:cs="Arial"/>
          <w:color w:val="000000"/>
          <w:sz w:val="20"/>
          <w:szCs w:val="20"/>
          <w:lang w:val="en-GB"/>
        </w:rPr>
      </w:pPr>
      <w:r w:rsidRPr="008738AF">
        <w:rPr>
          <w:rFonts w:ascii="Arial" w:hAnsi="Arial" w:cs="Arial"/>
          <w:color w:val="000000"/>
          <w:sz w:val="20"/>
          <w:szCs w:val="20"/>
          <w:lang w:val="en-GB"/>
        </w:rPr>
        <w:t>The cost for electrical energy is not consistent throughout the stud</w:t>
      </w:r>
      <w:r w:rsidR="002D22A0" w:rsidRPr="008738AF">
        <w:rPr>
          <w:rFonts w:ascii="Arial" w:hAnsi="Arial" w:cs="Arial"/>
          <w:color w:val="000000"/>
          <w:sz w:val="20"/>
          <w:szCs w:val="20"/>
          <w:lang w:val="en-GB"/>
        </w:rPr>
        <w:t>y</w:t>
      </w:r>
    </w:p>
    <w:p w14:paraId="79F2340D" w14:textId="060CA0A3" w:rsidR="00882A68" w:rsidRPr="008738AF" w:rsidRDefault="00882A68" w:rsidP="002D22A0">
      <w:pPr>
        <w:pStyle w:val="ListParagraph"/>
        <w:numPr>
          <w:ilvl w:val="0"/>
          <w:numId w:val="18"/>
        </w:numPr>
        <w:autoSpaceDE w:val="0"/>
        <w:autoSpaceDN w:val="0"/>
        <w:adjustRightInd w:val="0"/>
        <w:rPr>
          <w:rFonts w:ascii="Arial" w:hAnsi="Arial" w:cs="Arial"/>
          <w:color w:val="000000"/>
          <w:sz w:val="20"/>
          <w:szCs w:val="20"/>
          <w:lang w:val="en-GB"/>
        </w:rPr>
      </w:pPr>
      <w:r w:rsidRPr="008738AF">
        <w:rPr>
          <w:rFonts w:ascii="Arial" w:hAnsi="Arial" w:cs="Arial"/>
          <w:color w:val="000000"/>
          <w:sz w:val="20"/>
          <w:szCs w:val="20"/>
          <w:lang w:val="en-GB"/>
        </w:rPr>
        <w:t xml:space="preserve">It </w:t>
      </w:r>
      <w:r w:rsidR="00A47B06" w:rsidRPr="008738AF">
        <w:rPr>
          <w:rFonts w:ascii="Arial" w:hAnsi="Arial" w:cs="Arial"/>
          <w:color w:val="000000"/>
          <w:sz w:val="20"/>
          <w:szCs w:val="20"/>
          <w:lang w:val="en-GB"/>
        </w:rPr>
        <w:t>is assumed</w:t>
      </w:r>
      <w:r w:rsidRPr="008738AF">
        <w:rPr>
          <w:rFonts w:ascii="Arial" w:hAnsi="Arial" w:cs="Arial"/>
          <w:color w:val="000000"/>
          <w:sz w:val="20"/>
          <w:szCs w:val="20"/>
          <w:lang w:val="en-GB"/>
        </w:rPr>
        <w:t xml:space="preserve"> that in 2020 the cost of electrical energy is the same than today.</w:t>
      </w:r>
    </w:p>
    <w:p w14:paraId="5BC3CD42" w14:textId="6AC9EADA" w:rsidR="00882A68" w:rsidRPr="008738AF" w:rsidRDefault="00882A68" w:rsidP="002D22A0">
      <w:pPr>
        <w:pStyle w:val="ListParagraph"/>
        <w:numPr>
          <w:ilvl w:val="0"/>
          <w:numId w:val="18"/>
        </w:numPr>
        <w:autoSpaceDE w:val="0"/>
        <w:autoSpaceDN w:val="0"/>
        <w:adjustRightInd w:val="0"/>
        <w:rPr>
          <w:rFonts w:ascii="Arial" w:hAnsi="Arial" w:cs="Arial"/>
          <w:color w:val="000000"/>
          <w:sz w:val="20"/>
          <w:szCs w:val="20"/>
          <w:lang w:val="en-GB"/>
        </w:rPr>
      </w:pPr>
      <w:r w:rsidRPr="008738AF">
        <w:rPr>
          <w:rFonts w:ascii="Arial" w:hAnsi="Arial" w:cs="Arial"/>
          <w:color w:val="000000"/>
          <w:sz w:val="20"/>
          <w:szCs w:val="20"/>
          <w:lang w:val="en-GB"/>
        </w:rPr>
        <w:t xml:space="preserve">In some </w:t>
      </w:r>
      <w:r w:rsidR="00A47B06" w:rsidRPr="008738AF">
        <w:rPr>
          <w:rFonts w:ascii="Arial" w:hAnsi="Arial" w:cs="Arial"/>
          <w:color w:val="000000"/>
          <w:sz w:val="20"/>
          <w:szCs w:val="20"/>
          <w:lang w:val="en-GB"/>
        </w:rPr>
        <w:t>calculations a</w:t>
      </w:r>
      <w:r w:rsidRPr="008738AF">
        <w:rPr>
          <w:rFonts w:ascii="Arial" w:hAnsi="Arial" w:cs="Arial"/>
          <w:color w:val="000000"/>
          <w:sz w:val="20"/>
          <w:szCs w:val="20"/>
          <w:lang w:val="en-GB"/>
        </w:rPr>
        <w:t xml:space="preserve"> </w:t>
      </w:r>
      <w:proofErr w:type="spellStart"/>
      <w:r w:rsidRPr="008738AF">
        <w:rPr>
          <w:rFonts w:ascii="Arial" w:hAnsi="Arial" w:cs="Arial"/>
          <w:color w:val="000000"/>
          <w:sz w:val="20"/>
          <w:szCs w:val="20"/>
          <w:lang w:val="en-GB"/>
        </w:rPr>
        <w:t>rebounce</w:t>
      </w:r>
      <w:proofErr w:type="spellEnd"/>
      <w:r w:rsidRPr="008738AF">
        <w:rPr>
          <w:rFonts w:ascii="Arial" w:hAnsi="Arial" w:cs="Arial"/>
          <w:color w:val="000000"/>
          <w:sz w:val="20"/>
          <w:szCs w:val="20"/>
          <w:lang w:val="en-GB"/>
        </w:rPr>
        <w:t xml:space="preserve"> effect was assumed and in some not.</w:t>
      </w:r>
    </w:p>
    <w:p w14:paraId="01A6449B" w14:textId="7C41FA15" w:rsidR="00882A68" w:rsidRPr="008738AF" w:rsidRDefault="00882A68" w:rsidP="002D22A0">
      <w:pPr>
        <w:pStyle w:val="ListParagraph"/>
        <w:numPr>
          <w:ilvl w:val="0"/>
          <w:numId w:val="18"/>
        </w:numPr>
        <w:autoSpaceDE w:val="0"/>
        <w:autoSpaceDN w:val="0"/>
        <w:adjustRightInd w:val="0"/>
        <w:rPr>
          <w:rFonts w:ascii="Arial" w:hAnsi="Arial" w:cs="Arial"/>
          <w:color w:val="000000"/>
          <w:sz w:val="20"/>
          <w:szCs w:val="20"/>
          <w:lang w:val="en-GB"/>
        </w:rPr>
      </w:pPr>
      <w:r w:rsidRPr="008738AF">
        <w:rPr>
          <w:rFonts w:ascii="Arial" w:hAnsi="Arial" w:cs="Arial"/>
          <w:color w:val="000000"/>
          <w:sz w:val="20"/>
          <w:szCs w:val="20"/>
          <w:lang w:val="en-GB"/>
        </w:rPr>
        <w:t>Sometimes control gears which are not state of  the art regarding efficiency are used as a reference</w:t>
      </w:r>
    </w:p>
    <w:p w14:paraId="62A2A9CD" w14:textId="27EC27DA" w:rsidR="00882A68" w:rsidRPr="008738AF" w:rsidRDefault="002D22A0" w:rsidP="002D22A0">
      <w:pPr>
        <w:pStyle w:val="ListParagraph"/>
        <w:numPr>
          <w:ilvl w:val="0"/>
          <w:numId w:val="18"/>
        </w:numPr>
        <w:autoSpaceDE w:val="0"/>
        <w:autoSpaceDN w:val="0"/>
        <w:adjustRightInd w:val="0"/>
        <w:rPr>
          <w:rFonts w:ascii="Arial" w:hAnsi="Arial" w:cs="Arial"/>
          <w:color w:val="000000"/>
          <w:sz w:val="20"/>
          <w:szCs w:val="20"/>
          <w:lang w:val="en-GB"/>
        </w:rPr>
      </w:pPr>
      <w:r w:rsidRPr="008738AF">
        <w:rPr>
          <w:rFonts w:ascii="Arial" w:hAnsi="Arial" w:cs="Arial"/>
          <w:color w:val="000000"/>
          <w:sz w:val="20"/>
          <w:szCs w:val="20"/>
          <w:lang w:val="en-GB"/>
        </w:rPr>
        <w:t>I</w:t>
      </w:r>
      <w:r w:rsidR="00882A68" w:rsidRPr="008738AF">
        <w:rPr>
          <w:rFonts w:ascii="Arial" w:hAnsi="Arial" w:cs="Arial"/>
          <w:color w:val="000000"/>
          <w:sz w:val="20"/>
          <w:szCs w:val="20"/>
          <w:lang w:val="en-GB"/>
        </w:rPr>
        <w:t>n point 2.2.9, the product service life of LED of 34 years do not seem realistic for</w:t>
      </w:r>
      <w:r w:rsidR="00A47B06">
        <w:rPr>
          <w:rFonts w:ascii="Arial" w:hAnsi="Arial" w:cs="Arial"/>
          <w:color w:val="000000"/>
          <w:sz w:val="20"/>
          <w:szCs w:val="20"/>
          <w:lang w:val="en-GB"/>
        </w:rPr>
        <w:t xml:space="preserve"> a complete LED Light sources (</w:t>
      </w:r>
      <w:r w:rsidR="00882A68" w:rsidRPr="008738AF">
        <w:rPr>
          <w:rFonts w:ascii="Arial" w:hAnsi="Arial" w:cs="Arial"/>
          <w:color w:val="000000"/>
          <w:sz w:val="20"/>
          <w:szCs w:val="20"/>
          <w:lang w:val="en-GB"/>
        </w:rPr>
        <w:t>including control gears ).</w:t>
      </w:r>
    </w:p>
    <w:p w14:paraId="1558FFDC" w14:textId="214FAA8A" w:rsidR="00882A68" w:rsidRPr="008738AF" w:rsidRDefault="00882A68" w:rsidP="002D22A0">
      <w:pPr>
        <w:pStyle w:val="ListParagraph"/>
        <w:numPr>
          <w:ilvl w:val="0"/>
          <w:numId w:val="18"/>
        </w:numPr>
        <w:autoSpaceDE w:val="0"/>
        <w:autoSpaceDN w:val="0"/>
        <w:adjustRightInd w:val="0"/>
        <w:rPr>
          <w:rFonts w:ascii="Arial" w:hAnsi="Arial" w:cs="Arial"/>
          <w:color w:val="000000"/>
          <w:sz w:val="20"/>
          <w:szCs w:val="20"/>
          <w:lang w:val="en-GB"/>
        </w:rPr>
      </w:pPr>
      <w:r w:rsidRPr="008738AF">
        <w:rPr>
          <w:rFonts w:ascii="Arial" w:hAnsi="Arial" w:cs="Arial"/>
          <w:color w:val="000000"/>
          <w:sz w:val="20"/>
          <w:szCs w:val="20"/>
          <w:lang w:val="en-GB"/>
        </w:rPr>
        <w:t>In most residential installations were the neutral is not pulled to the switch, installation cost of additional wiring, of changing the control devices or the luminaire do not seem to be realistic.</w:t>
      </w:r>
    </w:p>
    <w:p w14:paraId="125C4675" w14:textId="77777777" w:rsidR="00882A68" w:rsidRPr="008738AF" w:rsidRDefault="00882A68" w:rsidP="00882A68">
      <w:pPr>
        <w:autoSpaceDE w:val="0"/>
        <w:autoSpaceDN w:val="0"/>
        <w:adjustRightInd w:val="0"/>
        <w:spacing w:after="0"/>
        <w:rPr>
          <w:rFonts w:cs="Arial"/>
          <w:color w:val="000000"/>
          <w:lang w:val="en-GB"/>
        </w:rPr>
      </w:pPr>
    </w:p>
    <w:p w14:paraId="7907BE6F" w14:textId="3C1D024A" w:rsidR="00882A68" w:rsidRPr="008738AF" w:rsidRDefault="00882A68" w:rsidP="00882A68">
      <w:pPr>
        <w:autoSpaceDE w:val="0"/>
        <w:autoSpaceDN w:val="0"/>
        <w:adjustRightInd w:val="0"/>
        <w:spacing w:after="0"/>
        <w:rPr>
          <w:rFonts w:cs="Arial"/>
          <w:lang w:val="en-GB"/>
        </w:rPr>
      </w:pPr>
      <w:r w:rsidRPr="008738AF">
        <w:rPr>
          <w:rFonts w:cs="Arial"/>
          <w:color w:val="000000"/>
          <w:lang w:val="en-GB"/>
        </w:rPr>
        <w:t xml:space="preserve">Overall, </w:t>
      </w:r>
      <w:r w:rsidR="002D22A0" w:rsidRPr="008738AF">
        <w:rPr>
          <w:rFonts w:cs="Arial"/>
          <w:color w:val="000000"/>
          <w:lang w:val="en-GB"/>
        </w:rPr>
        <w:t>it</w:t>
      </w:r>
      <w:r w:rsidRPr="008738AF">
        <w:rPr>
          <w:rFonts w:cs="Arial"/>
          <w:color w:val="000000"/>
          <w:lang w:val="en-GB"/>
        </w:rPr>
        <w:t xml:space="preserve"> is difficult to estimate the effect of these inaccuracies on the document conclusions.</w:t>
      </w:r>
    </w:p>
    <w:p w14:paraId="7B5C3221" w14:textId="1DC0E6EC" w:rsidR="007A5458" w:rsidRPr="008738AF" w:rsidRDefault="007A5458" w:rsidP="00FE4B7E">
      <w:pPr>
        <w:rPr>
          <w:rFonts w:cs="Arial"/>
          <w:lang w:val="en-GB"/>
        </w:rPr>
      </w:pPr>
    </w:p>
    <w:p w14:paraId="72B0C309" w14:textId="77777777" w:rsidR="000A4C5A" w:rsidRPr="008738AF" w:rsidRDefault="000A4C5A" w:rsidP="00BA230B">
      <w:pPr>
        <w:rPr>
          <w:rFonts w:cs="Arial"/>
          <w:sz w:val="28"/>
          <w:lang w:val="en-GB"/>
        </w:rPr>
      </w:pPr>
    </w:p>
    <w:sectPr w:rsidR="000A4C5A" w:rsidRPr="008738AF" w:rsidSect="009E1557">
      <w:headerReference w:type="default" r:id="rId11"/>
      <w:type w:val="continuous"/>
      <w:pgSz w:w="11907" w:h="16840" w:code="9"/>
      <w:pgMar w:top="1985" w:right="851" w:bottom="1134" w:left="1593"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FC31" w14:textId="77777777" w:rsidR="002E7561" w:rsidRDefault="002E7561">
      <w:r>
        <w:separator/>
      </w:r>
    </w:p>
  </w:endnote>
  <w:endnote w:type="continuationSeparator" w:id="0">
    <w:p w14:paraId="38771DC7" w14:textId="77777777" w:rsidR="002E7561" w:rsidRDefault="002E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5D8A" w14:textId="77777777" w:rsidR="002E7561" w:rsidRDefault="002E7561">
      <w:r>
        <w:separator/>
      </w:r>
    </w:p>
  </w:footnote>
  <w:footnote w:type="continuationSeparator" w:id="0">
    <w:p w14:paraId="339F46EF" w14:textId="77777777" w:rsidR="002E7561" w:rsidRDefault="002E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CD01" w14:textId="77777777" w:rsidR="00EF0A8C" w:rsidRDefault="00EF0A8C" w:rsidP="00EF0A8C">
    <w:pPr>
      <w:pStyle w:val="Header"/>
      <w:jc w:val="center"/>
      <w:rPr>
        <w:b/>
        <w:lang w:val="en-US"/>
      </w:rPr>
    </w:pPr>
    <w:r>
      <w:rPr>
        <w:rFonts w:cs="Arial"/>
        <w:b/>
        <w:noProof/>
        <w:sz w:val="72"/>
        <w:lang w:val="en-GB" w:eastAsia="en-GB"/>
      </w:rPr>
      <w:drawing>
        <wp:inline distT="0" distB="0" distL="0" distR="0" wp14:anchorId="39E7CB26" wp14:editId="0C694C5F">
          <wp:extent cx="1915160" cy="6127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5160" cy="612775"/>
                  </a:xfrm>
                  <a:prstGeom prst="rect">
                    <a:avLst/>
                  </a:prstGeom>
                  <a:noFill/>
                  <a:ln w="9525">
                    <a:noFill/>
                    <a:miter lim="800000"/>
                    <a:headEnd/>
                    <a:tailEnd/>
                  </a:ln>
                </pic:spPr>
              </pic:pic>
            </a:graphicData>
          </a:graphic>
        </wp:inline>
      </w:drawing>
    </w:r>
  </w:p>
  <w:tbl>
    <w:tblPr>
      <w:tblW w:w="0" w:type="auto"/>
      <w:tblInd w:w="70" w:type="dxa"/>
      <w:tblLayout w:type="fixed"/>
      <w:tblCellMar>
        <w:left w:w="70" w:type="dxa"/>
        <w:right w:w="70" w:type="dxa"/>
      </w:tblCellMar>
      <w:tblLook w:val="0000" w:firstRow="0" w:lastRow="0" w:firstColumn="0" w:lastColumn="0" w:noHBand="0" w:noVBand="0"/>
    </w:tblPr>
    <w:tblGrid>
      <w:gridCol w:w="9280"/>
    </w:tblGrid>
    <w:tr w:rsidR="00EF0A8C" w:rsidRPr="00906067" w14:paraId="3CD5534C" w14:textId="77777777" w:rsidTr="00E3103F">
      <w:trPr>
        <w:cantSplit/>
        <w:trHeight w:val="671"/>
      </w:trPr>
      <w:tc>
        <w:tcPr>
          <w:tcW w:w="9280" w:type="dxa"/>
        </w:tcPr>
        <w:p w14:paraId="205D8DFF" w14:textId="77777777" w:rsidR="00EF0A8C" w:rsidRPr="00343BDF" w:rsidRDefault="00EF0A8C" w:rsidP="00EF0A8C">
          <w:pPr>
            <w:tabs>
              <w:tab w:val="left" w:pos="4536"/>
            </w:tabs>
            <w:spacing w:after="0"/>
            <w:jc w:val="center"/>
            <w:rPr>
              <w:rFonts w:cs="Arial"/>
              <w:spacing w:val="-10"/>
              <w:lang w:val="fr-FR"/>
            </w:rPr>
          </w:pPr>
          <w:r w:rsidRPr="00343BDF">
            <w:rPr>
              <w:rFonts w:cs="Arial"/>
              <w:spacing w:val="-10"/>
              <w:lang w:val="fr-FR"/>
            </w:rPr>
            <w:t>Comité Européen des Constructeurs d'Appareillage Electrique d'Installation</w:t>
          </w:r>
        </w:p>
        <w:p w14:paraId="401D3DB6" w14:textId="77777777" w:rsidR="00EF0A8C" w:rsidRPr="00906067" w:rsidRDefault="00EF0A8C" w:rsidP="00EF0A8C">
          <w:pPr>
            <w:tabs>
              <w:tab w:val="left" w:pos="4536"/>
            </w:tabs>
            <w:spacing w:after="0"/>
            <w:jc w:val="center"/>
            <w:rPr>
              <w:rFonts w:cs="Arial"/>
              <w:spacing w:val="-10"/>
              <w:lang w:val="en-US"/>
            </w:rPr>
          </w:pPr>
          <w:r w:rsidRPr="00906067">
            <w:rPr>
              <w:rFonts w:cs="Arial"/>
              <w:spacing w:val="-10"/>
              <w:lang w:val="en-US"/>
            </w:rPr>
            <w:t>European Committee of Electrical Installation Equipment Manufacturers</w:t>
          </w:r>
        </w:p>
      </w:tc>
    </w:tr>
  </w:tbl>
  <w:p w14:paraId="5EE95ED4" w14:textId="6466CD7C" w:rsidR="00EF0A8C" w:rsidRPr="005070B6" w:rsidRDefault="00EF0A8C" w:rsidP="00EF0A8C">
    <w:pPr>
      <w:pStyle w:val="Header"/>
      <w:spacing w:after="0"/>
      <w:jc w:val="right"/>
      <w:rPr>
        <w:rFonts w:cs="Arial"/>
        <w:b/>
      </w:rPr>
    </w:pPr>
    <w:r w:rsidRPr="006A5723">
      <w:rPr>
        <w:rFonts w:cs="Arial"/>
        <w:b/>
      </w:rPr>
      <w:t xml:space="preserve">CECAPI </w:t>
    </w:r>
    <w:proofErr w:type="spellStart"/>
    <w:r w:rsidRPr="006A5723">
      <w:rPr>
        <w:rFonts w:cs="Arial"/>
        <w:b/>
      </w:rPr>
      <w:t>Document</w:t>
    </w:r>
    <w:proofErr w:type="spellEnd"/>
    <w:r w:rsidRPr="006A5723">
      <w:rPr>
        <w:rFonts w:cs="Arial"/>
        <w:b/>
      </w:rPr>
      <w:t xml:space="preserve"> </w:t>
    </w:r>
    <w:proofErr w:type="spellStart"/>
    <w:r w:rsidRPr="006A5723">
      <w:rPr>
        <w:rFonts w:cs="Arial"/>
        <w:b/>
      </w:rPr>
      <w:t>Ref</w:t>
    </w:r>
    <w:proofErr w:type="spellEnd"/>
    <w:r w:rsidRPr="006A5723">
      <w:rPr>
        <w:rFonts w:cs="Arial"/>
        <w:b/>
      </w:rPr>
      <w:t>: GS</w:t>
    </w:r>
    <w:r>
      <w:rPr>
        <w:rFonts w:cs="Arial"/>
        <w:b/>
      </w:rPr>
      <w:t>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3E8B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F60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CAE1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122A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18A73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0B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6E65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2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EC02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E66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5647A"/>
    <w:multiLevelType w:val="hybridMultilevel"/>
    <w:tmpl w:val="98A0CD80"/>
    <w:lvl w:ilvl="0" w:tplc="0410000F">
      <w:start w:val="1"/>
      <w:numFmt w:val="decimal"/>
      <w:lvlText w:val="%1."/>
      <w:lvlJc w:val="left"/>
      <w:pPr>
        <w:ind w:left="720" w:hanging="360"/>
      </w:pPr>
    </w:lvl>
    <w:lvl w:ilvl="1" w:tplc="48A2E84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023343"/>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90144"/>
    <w:multiLevelType w:val="hybridMultilevel"/>
    <w:tmpl w:val="C598DECA"/>
    <w:lvl w:ilvl="0" w:tplc="A6DE2AC2">
      <w:start w:val="1"/>
      <w:numFmt w:val="decimal"/>
      <w:lvlText w:val="(%1)"/>
      <w:lvlJc w:val="left"/>
      <w:pPr>
        <w:ind w:left="720" w:hanging="360"/>
      </w:pPr>
      <w:rPr>
        <w:rFonts w:hint="default"/>
        <w:color w:val="0000FF" w:themeColor="hyperlink"/>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531E3B"/>
    <w:multiLevelType w:val="hybridMultilevel"/>
    <w:tmpl w:val="1090C646"/>
    <w:lvl w:ilvl="0" w:tplc="4A5ACE9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21E42"/>
    <w:multiLevelType w:val="hybridMultilevel"/>
    <w:tmpl w:val="CA084A22"/>
    <w:lvl w:ilvl="0" w:tplc="2ED88BF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A121B"/>
    <w:multiLevelType w:val="hybridMultilevel"/>
    <w:tmpl w:val="A092A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433549"/>
    <w:multiLevelType w:val="hybridMultilevel"/>
    <w:tmpl w:val="D444BF4E"/>
    <w:lvl w:ilvl="0" w:tplc="B34046D2">
      <w:start w:val="1"/>
      <w:numFmt w:val="bullet"/>
      <w:lvlText w:val="●"/>
      <w:lvlJc w:val="left"/>
      <w:pPr>
        <w:tabs>
          <w:tab w:val="num" w:pos="720"/>
        </w:tabs>
        <w:ind w:left="720" w:hanging="360"/>
      </w:pPr>
      <w:rPr>
        <w:rFonts w:ascii="Arial" w:hAnsi="Arial" w:hint="default"/>
      </w:rPr>
    </w:lvl>
    <w:lvl w:ilvl="1" w:tplc="61FC8E04">
      <w:start w:val="1"/>
      <w:numFmt w:val="bullet"/>
      <w:lvlText w:val="●"/>
      <w:lvlJc w:val="left"/>
      <w:pPr>
        <w:tabs>
          <w:tab w:val="num" w:pos="1440"/>
        </w:tabs>
        <w:ind w:left="1440" w:hanging="360"/>
      </w:pPr>
      <w:rPr>
        <w:rFonts w:ascii="Arial" w:hAnsi="Arial" w:hint="default"/>
      </w:rPr>
    </w:lvl>
    <w:lvl w:ilvl="2" w:tplc="B0D2FD70" w:tentative="1">
      <w:start w:val="1"/>
      <w:numFmt w:val="bullet"/>
      <w:lvlText w:val="●"/>
      <w:lvlJc w:val="left"/>
      <w:pPr>
        <w:tabs>
          <w:tab w:val="num" w:pos="2160"/>
        </w:tabs>
        <w:ind w:left="2160" w:hanging="360"/>
      </w:pPr>
      <w:rPr>
        <w:rFonts w:ascii="Arial" w:hAnsi="Arial" w:hint="default"/>
      </w:rPr>
    </w:lvl>
    <w:lvl w:ilvl="3" w:tplc="59C65AAE" w:tentative="1">
      <w:start w:val="1"/>
      <w:numFmt w:val="bullet"/>
      <w:lvlText w:val="●"/>
      <w:lvlJc w:val="left"/>
      <w:pPr>
        <w:tabs>
          <w:tab w:val="num" w:pos="2880"/>
        </w:tabs>
        <w:ind w:left="2880" w:hanging="360"/>
      </w:pPr>
      <w:rPr>
        <w:rFonts w:ascii="Arial" w:hAnsi="Arial" w:hint="default"/>
      </w:rPr>
    </w:lvl>
    <w:lvl w:ilvl="4" w:tplc="24B4672C" w:tentative="1">
      <w:start w:val="1"/>
      <w:numFmt w:val="bullet"/>
      <w:lvlText w:val="●"/>
      <w:lvlJc w:val="left"/>
      <w:pPr>
        <w:tabs>
          <w:tab w:val="num" w:pos="3600"/>
        </w:tabs>
        <w:ind w:left="3600" w:hanging="360"/>
      </w:pPr>
      <w:rPr>
        <w:rFonts w:ascii="Arial" w:hAnsi="Arial" w:hint="default"/>
      </w:rPr>
    </w:lvl>
    <w:lvl w:ilvl="5" w:tplc="68088C00" w:tentative="1">
      <w:start w:val="1"/>
      <w:numFmt w:val="bullet"/>
      <w:lvlText w:val="●"/>
      <w:lvlJc w:val="left"/>
      <w:pPr>
        <w:tabs>
          <w:tab w:val="num" w:pos="4320"/>
        </w:tabs>
        <w:ind w:left="4320" w:hanging="360"/>
      </w:pPr>
      <w:rPr>
        <w:rFonts w:ascii="Arial" w:hAnsi="Arial" w:hint="default"/>
      </w:rPr>
    </w:lvl>
    <w:lvl w:ilvl="6" w:tplc="59D4B648" w:tentative="1">
      <w:start w:val="1"/>
      <w:numFmt w:val="bullet"/>
      <w:lvlText w:val="●"/>
      <w:lvlJc w:val="left"/>
      <w:pPr>
        <w:tabs>
          <w:tab w:val="num" w:pos="5040"/>
        </w:tabs>
        <w:ind w:left="5040" w:hanging="360"/>
      </w:pPr>
      <w:rPr>
        <w:rFonts w:ascii="Arial" w:hAnsi="Arial" w:hint="default"/>
      </w:rPr>
    </w:lvl>
    <w:lvl w:ilvl="7" w:tplc="97341978" w:tentative="1">
      <w:start w:val="1"/>
      <w:numFmt w:val="bullet"/>
      <w:lvlText w:val="●"/>
      <w:lvlJc w:val="left"/>
      <w:pPr>
        <w:tabs>
          <w:tab w:val="num" w:pos="5760"/>
        </w:tabs>
        <w:ind w:left="5760" w:hanging="360"/>
      </w:pPr>
      <w:rPr>
        <w:rFonts w:ascii="Arial" w:hAnsi="Arial" w:hint="default"/>
      </w:rPr>
    </w:lvl>
    <w:lvl w:ilvl="8" w:tplc="6ADCD1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E02F35"/>
    <w:multiLevelType w:val="multilevel"/>
    <w:tmpl w:val="12B287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num>
  <w:num w:numId="15">
    <w:abstractNumId w:val="12"/>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F0"/>
    <w:rsid w:val="000026FB"/>
    <w:rsid w:val="0002064C"/>
    <w:rsid w:val="000260B7"/>
    <w:rsid w:val="000373C1"/>
    <w:rsid w:val="000455F8"/>
    <w:rsid w:val="00053BBE"/>
    <w:rsid w:val="000650C2"/>
    <w:rsid w:val="0007665D"/>
    <w:rsid w:val="000A15AD"/>
    <w:rsid w:val="000A4C5A"/>
    <w:rsid w:val="000A5A2C"/>
    <w:rsid w:val="000A710A"/>
    <w:rsid w:val="000B795D"/>
    <w:rsid w:val="000D2C1F"/>
    <w:rsid w:val="000D7896"/>
    <w:rsid w:val="000E262C"/>
    <w:rsid w:val="000E34C7"/>
    <w:rsid w:val="000F3965"/>
    <w:rsid w:val="0010602B"/>
    <w:rsid w:val="0010731C"/>
    <w:rsid w:val="00115474"/>
    <w:rsid w:val="001174FD"/>
    <w:rsid w:val="001225A5"/>
    <w:rsid w:val="001319CD"/>
    <w:rsid w:val="001403F1"/>
    <w:rsid w:val="00141953"/>
    <w:rsid w:val="001749D8"/>
    <w:rsid w:val="00176A99"/>
    <w:rsid w:val="00180125"/>
    <w:rsid w:val="00185A2F"/>
    <w:rsid w:val="001910AE"/>
    <w:rsid w:val="001A1653"/>
    <w:rsid w:val="001A6694"/>
    <w:rsid w:val="001C2D62"/>
    <w:rsid w:val="001C460D"/>
    <w:rsid w:val="001C508B"/>
    <w:rsid w:val="001C765C"/>
    <w:rsid w:val="001D1F7C"/>
    <w:rsid w:val="001D31D9"/>
    <w:rsid w:val="001F5924"/>
    <w:rsid w:val="00200112"/>
    <w:rsid w:val="00213A4A"/>
    <w:rsid w:val="002220EC"/>
    <w:rsid w:val="00222364"/>
    <w:rsid w:val="00237714"/>
    <w:rsid w:val="00242AAF"/>
    <w:rsid w:val="00244C2C"/>
    <w:rsid w:val="002454FD"/>
    <w:rsid w:val="00260416"/>
    <w:rsid w:val="00267121"/>
    <w:rsid w:val="002908A4"/>
    <w:rsid w:val="002B4EDD"/>
    <w:rsid w:val="002C0DB2"/>
    <w:rsid w:val="002D1E00"/>
    <w:rsid w:val="002D22A0"/>
    <w:rsid w:val="002D7A3A"/>
    <w:rsid w:val="002E5B6A"/>
    <w:rsid w:val="002E5EB2"/>
    <w:rsid w:val="002E7561"/>
    <w:rsid w:val="002F4B97"/>
    <w:rsid w:val="002F7D03"/>
    <w:rsid w:val="00301E4E"/>
    <w:rsid w:val="00311268"/>
    <w:rsid w:val="0031778A"/>
    <w:rsid w:val="003251B9"/>
    <w:rsid w:val="00357AB5"/>
    <w:rsid w:val="00374200"/>
    <w:rsid w:val="003906AE"/>
    <w:rsid w:val="00390C0E"/>
    <w:rsid w:val="003964F8"/>
    <w:rsid w:val="0039694B"/>
    <w:rsid w:val="003A021D"/>
    <w:rsid w:val="003A312E"/>
    <w:rsid w:val="003A3E3E"/>
    <w:rsid w:val="003B34AA"/>
    <w:rsid w:val="003B4482"/>
    <w:rsid w:val="003C54A7"/>
    <w:rsid w:val="003C785D"/>
    <w:rsid w:val="003D2B3B"/>
    <w:rsid w:val="003E1245"/>
    <w:rsid w:val="003F019C"/>
    <w:rsid w:val="00401D1D"/>
    <w:rsid w:val="00404976"/>
    <w:rsid w:val="00416047"/>
    <w:rsid w:val="00425EF0"/>
    <w:rsid w:val="0043372F"/>
    <w:rsid w:val="00434B7C"/>
    <w:rsid w:val="004435D1"/>
    <w:rsid w:val="00446732"/>
    <w:rsid w:val="00454ECD"/>
    <w:rsid w:val="00463C48"/>
    <w:rsid w:val="00465D4B"/>
    <w:rsid w:val="004662A1"/>
    <w:rsid w:val="004725F6"/>
    <w:rsid w:val="00476FA9"/>
    <w:rsid w:val="0048439C"/>
    <w:rsid w:val="0049668F"/>
    <w:rsid w:val="004A1FB5"/>
    <w:rsid w:val="004A36D3"/>
    <w:rsid w:val="004A4096"/>
    <w:rsid w:val="004A6BCD"/>
    <w:rsid w:val="004B024B"/>
    <w:rsid w:val="004C20CD"/>
    <w:rsid w:val="004C29AB"/>
    <w:rsid w:val="004D45CE"/>
    <w:rsid w:val="004D6FBE"/>
    <w:rsid w:val="004E12D8"/>
    <w:rsid w:val="00500976"/>
    <w:rsid w:val="0050196E"/>
    <w:rsid w:val="00504902"/>
    <w:rsid w:val="005152E2"/>
    <w:rsid w:val="00517C4F"/>
    <w:rsid w:val="00520647"/>
    <w:rsid w:val="00522E13"/>
    <w:rsid w:val="00522F9E"/>
    <w:rsid w:val="00533F87"/>
    <w:rsid w:val="00542196"/>
    <w:rsid w:val="00554094"/>
    <w:rsid w:val="005628B5"/>
    <w:rsid w:val="00562FB3"/>
    <w:rsid w:val="0057239D"/>
    <w:rsid w:val="005773B7"/>
    <w:rsid w:val="005A4FD9"/>
    <w:rsid w:val="005A7D7B"/>
    <w:rsid w:val="005C07B8"/>
    <w:rsid w:val="005C65A1"/>
    <w:rsid w:val="005D176F"/>
    <w:rsid w:val="005D29FA"/>
    <w:rsid w:val="005D335C"/>
    <w:rsid w:val="005F1269"/>
    <w:rsid w:val="005F4DE3"/>
    <w:rsid w:val="00601CA7"/>
    <w:rsid w:val="006029AC"/>
    <w:rsid w:val="0060598D"/>
    <w:rsid w:val="00607A52"/>
    <w:rsid w:val="00607A67"/>
    <w:rsid w:val="00613819"/>
    <w:rsid w:val="00616703"/>
    <w:rsid w:val="00624085"/>
    <w:rsid w:val="00633667"/>
    <w:rsid w:val="00642F63"/>
    <w:rsid w:val="00644F48"/>
    <w:rsid w:val="006533BA"/>
    <w:rsid w:val="0067085E"/>
    <w:rsid w:val="00683912"/>
    <w:rsid w:val="00684364"/>
    <w:rsid w:val="00693637"/>
    <w:rsid w:val="0069641F"/>
    <w:rsid w:val="006B0368"/>
    <w:rsid w:val="006B0AB9"/>
    <w:rsid w:val="006C7379"/>
    <w:rsid w:val="006D18B8"/>
    <w:rsid w:val="006E35B9"/>
    <w:rsid w:val="006E50C1"/>
    <w:rsid w:val="006E7FD9"/>
    <w:rsid w:val="007025D6"/>
    <w:rsid w:val="00705FAC"/>
    <w:rsid w:val="00716E13"/>
    <w:rsid w:val="00726A21"/>
    <w:rsid w:val="0073281B"/>
    <w:rsid w:val="00736F5B"/>
    <w:rsid w:val="00746B68"/>
    <w:rsid w:val="00763540"/>
    <w:rsid w:val="00766CB7"/>
    <w:rsid w:val="00773081"/>
    <w:rsid w:val="00774D2A"/>
    <w:rsid w:val="007821B4"/>
    <w:rsid w:val="00792C80"/>
    <w:rsid w:val="007A359C"/>
    <w:rsid w:val="007A5458"/>
    <w:rsid w:val="007B001C"/>
    <w:rsid w:val="007B005F"/>
    <w:rsid w:val="007C477D"/>
    <w:rsid w:val="007C5E1B"/>
    <w:rsid w:val="008114DC"/>
    <w:rsid w:val="00811E61"/>
    <w:rsid w:val="0081785A"/>
    <w:rsid w:val="00827E2E"/>
    <w:rsid w:val="00836EE6"/>
    <w:rsid w:val="0085774F"/>
    <w:rsid w:val="00872990"/>
    <w:rsid w:val="008738AF"/>
    <w:rsid w:val="00877018"/>
    <w:rsid w:val="00882A68"/>
    <w:rsid w:val="00885DCB"/>
    <w:rsid w:val="00892F7C"/>
    <w:rsid w:val="008B3F50"/>
    <w:rsid w:val="008C0DB7"/>
    <w:rsid w:val="008C43F1"/>
    <w:rsid w:val="008E109E"/>
    <w:rsid w:val="008F3C93"/>
    <w:rsid w:val="0090491F"/>
    <w:rsid w:val="00913D84"/>
    <w:rsid w:val="00922D89"/>
    <w:rsid w:val="00923563"/>
    <w:rsid w:val="00931A06"/>
    <w:rsid w:val="0094432B"/>
    <w:rsid w:val="009452A3"/>
    <w:rsid w:val="009462C0"/>
    <w:rsid w:val="009530D1"/>
    <w:rsid w:val="009541F4"/>
    <w:rsid w:val="00963CAF"/>
    <w:rsid w:val="009705CB"/>
    <w:rsid w:val="00974E8B"/>
    <w:rsid w:val="00986956"/>
    <w:rsid w:val="009A24DA"/>
    <w:rsid w:val="009A2520"/>
    <w:rsid w:val="009A4EC2"/>
    <w:rsid w:val="009A75CD"/>
    <w:rsid w:val="009B1759"/>
    <w:rsid w:val="009B41C3"/>
    <w:rsid w:val="009B524A"/>
    <w:rsid w:val="009B556A"/>
    <w:rsid w:val="009D3F03"/>
    <w:rsid w:val="009E1557"/>
    <w:rsid w:val="009E4A10"/>
    <w:rsid w:val="009E4B6A"/>
    <w:rsid w:val="009F362B"/>
    <w:rsid w:val="00A0142D"/>
    <w:rsid w:val="00A01D43"/>
    <w:rsid w:val="00A057C1"/>
    <w:rsid w:val="00A06346"/>
    <w:rsid w:val="00A140DE"/>
    <w:rsid w:val="00A21C04"/>
    <w:rsid w:val="00A327FF"/>
    <w:rsid w:val="00A32A97"/>
    <w:rsid w:val="00A367C6"/>
    <w:rsid w:val="00A44E8C"/>
    <w:rsid w:val="00A47B06"/>
    <w:rsid w:val="00A514CC"/>
    <w:rsid w:val="00A52B9A"/>
    <w:rsid w:val="00A62EDD"/>
    <w:rsid w:val="00A63303"/>
    <w:rsid w:val="00A763B9"/>
    <w:rsid w:val="00A8180C"/>
    <w:rsid w:val="00A83906"/>
    <w:rsid w:val="00A93601"/>
    <w:rsid w:val="00A9639C"/>
    <w:rsid w:val="00AB23F9"/>
    <w:rsid w:val="00AC647A"/>
    <w:rsid w:val="00AC746C"/>
    <w:rsid w:val="00AD2205"/>
    <w:rsid w:val="00AF28CB"/>
    <w:rsid w:val="00B0717C"/>
    <w:rsid w:val="00B07CB2"/>
    <w:rsid w:val="00B16F41"/>
    <w:rsid w:val="00B21604"/>
    <w:rsid w:val="00B238A0"/>
    <w:rsid w:val="00B34660"/>
    <w:rsid w:val="00B34C93"/>
    <w:rsid w:val="00B37A55"/>
    <w:rsid w:val="00B43184"/>
    <w:rsid w:val="00B51C2C"/>
    <w:rsid w:val="00B55099"/>
    <w:rsid w:val="00B64107"/>
    <w:rsid w:val="00B7699E"/>
    <w:rsid w:val="00BA0ACE"/>
    <w:rsid w:val="00BA230B"/>
    <w:rsid w:val="00BA5947"/>
    <w:rsid w:val="00BB3A00"/>
    <w:rsid w:val="00BB4175"/>
    <w:rsid w:val="00BD1693"/>
    <w:rsid w:val="00BD259B"/>
    <w:rsid w:val="00BE16FF"/>
    <w:rsid w:val="00BE2A87"/>
    <w:rsid w:val="00BE5DE6"/>
    <w:rsid w:val="00BE67F1"/>
    <w:rsid w:val="00BF0C63"/>
    <w:rsid w:val="00C02B39"/>
    <w:rsid w:val="00C078D7"/>
    <w:rsid w:val="00C13684"/>
    <w:rsid w:val="00C16E12"/>
    <w:rsid w:val="00C33139"/>
    <w:rsid w:val="00C45332"/>
    <w:rsid w:val="00C46D28"/>
    <w:rsid w:val="00C65DA0"/>
    <w:rsid w:val="00C70C43"/>
    <w:rsid w:val="00C70F64"/>
    <w:rsid w:val="00C72516"/>
    <w:rsid w:val="00C9172C"/>
    <w:rsid w:val="00C936EB"/>
    <w:rsid w:val="00C96D01"/>
    <w:rsid w:val="00C97782"/>
    <w:rsid w:val="00C9783D"/>
    <w:rsid w:val="00CA7EAD"/>
    <w:rsid w:val="00CB6D9B"/>
    <w:rsid w:val="00CE5A3A"/>
    <w:rsid w:val="00CF622F"/>
    <w:rsid w:val="00D05AD9"/>
    <w:rsid w:val="00D1622F"/>
    <w:rsid w:val="00D175A9"/>
    <w:rsid w:val="00D21F18"/>
    <w:rsid w:val="00D41B6E"/>
    <w:rsid w:val="00D519DB"/>
    <w:rsid w:val="00D52870"/>
    <w:rsid w:val="00D61127"/>
    <w:rsid w:val="00D6136D"/>
    <w:rsid w:val="00D70C07"/>
    <w:rsid w:val="00D949C9"/>
    <w:rsid w:val="00D94D8B"/>
    <w:rsid w:val="00DA7682"/>
    <w:rsid w:val="00DC11B1"/>
    <w:rsid w:val="00DE54D3"/>
    <w:rsid w:val="00DE77C1"/>
    <w:rsid w:val="00DF293A"/>
    <w:rsid w:val="00DF63BC"/>
    <w:rsid w:val="00E03BC9"/>
    <w:rsid w:val="00E1469E"/>
    <w:rsid w:val="00E42295"/>
    <w:rsid w:val="00E43629"/>
    <w:rsid w:val="00E562B5"/>
    <w:rsid w:val="00E621BD"/>
    <w:rsid w:val="00E66BA7"/>
    <w:rsid w:val="00E67A67"/>
    <w:rsid w:val="00E77640"/>
    <w:rsid w:val="00E8239C"/>
    <w:rsid w:val="00E87BD3"/>
    <w:rsid w:val="00E90B68"/>
    <w:rsid w:val="00E971EF"/>
    <w:rsid w:val="00EA6877"/>
    <w:rsid w:val="00EA7D52"/>
    <w:rsid w:val="00ED3A1D"/>
    <w:rsid w:val="00ED6437"/>
    <w:rsid w:val="00EE3F0C"/>
    <w:rsid w:val="00EE76A6"/>
    <w:rsid w:val="00EF0A8C"/>
    <w:rsid w:val="00F06A6F"/>
    <w:rsid w:val="00F10341"/>
    <w:rsid w:val="00F1295C"/>
    <w:rsid w:val="00F14CD4"/>
    <w:rsid w:val="00F22C1A"/>
    <w:rsid w:val="00F27EDA"/>
    <w:rsid w:val="00F56109"/>
    <w:rsid w:val="00F646EC"/>
    <w:rsid w:val="00F779AA"/>
    <w:rsid w:val="00F80345"/>
    <w:rsid w:val="00F91AA3"/>
    <w:rsid w:val="00F9551B"/>
    <w:rsid w:val="00FA29F7"/>
    <w:rsid w:val="00FE329E"/>
    <w:rsid w:val="00FE4B7E"/>
    <w:rsid w:val="00FE4F60"/>
    <w:rsid w:val="00FE5546"/>
    <w:rsid w:val="00FF3AF7"/>
    <w:rsid w:val="00FF7A5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969C8"/>
  <w15:docId w15:val="{64E3705F-F1FC-42B3-956A-FB6EE9BE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F0"/>
    <w:pPr>
      <w:spacing w:after="100"/>
      <w:jc w:val="both"/>
    </w:pPr>
    <w:rPr>
      <w:rFonts w:ascii="Arial" w:hAnsi="Arial"/>
      <w:spacing w:val="5"/>
      <w:lang w:val="es-ES" w:eastAsia="en-US"/>
    </w:rPr>
  </w:style>
  <w:style w:type="paragraph" w:styleId="Heading1">
    <w:name w:val="heading 1"/>
    <w:basedOn w:val="Normal"/>
    <w:next w:val="Normal"/>
    <w:qFormat/>
    <w:rsid w:val="009E1557"/>
    <w:pPr>
      <w:outlineLvl w:val="0"/>
    </w:pPr>
    <w:rPr>
      <w:b/>
      <w:sz w:val="24"/>
    </w:rPr>
  </w:style>
  <w:style w:type="paragraph" w:styleId="Heading2">
    <w:name w:val="heading 2"/>
    <w:basedOn w:val="Normal"/>
    <w:next w:val="Normal"/>
    <w:qFormat/>
    <w:rsid w:val="009E1557"/>
    <w:pPr>
      <w:outlineLvl w:val="1"/>
    </w:pPr>
    <w:rPr>
      <w:b/>
      <w:i/>
      <w:sz w:val="24"/>
    </w:rPr>
  </w:style>
  <w:style w:type="paragraph" w:styleId="Heading3">
    <w:name w:val="heading 3"/>
    <w:basedOn w:val="Normal"/>
    <w:next w:val="Normal"/>
    <w:qFormat/>
    <w:rsid w:val="009E1557"/>
    <w:pPr>
      <w:keepNext/>
      <w:spacing w:before="240" w:after="60"/>
      <w:outlineLvl w:val="2"/>
    </w:pPr>
    <w:rPr>
      <w:rFonts w:cs="Arial"/>
      <w:b/>
      <w:bCs/>
      <w:szCs w:val="26"/>
    </w:rPr>
  </w:style>
  <w:style w:type="paragraph" w:styleId="Heading4">
    <w:name w:val="heading 4"/>
    <w:basedOn w:val="Normal"/>
    <w:next w:val="Normal"/>
    <w:qFormat/>
    <w:rsid w:val="009E1557"/>
    <w:pPr>
      <w:keepNext/>
      <w:spacing w:before="240" w:after="60"/>
      <w:outlineLvl w:val="3"/>
    </w:pPr>
    <w:rPr>
      <w:rFonts w:ascii="Times New Roman" w:hAnsi="Times New Roman"/>
      <w:b/>
      <w:bCs/>
      <w:i/>
      <w:szCs w:val="28"/>
    </w:rPr>
  </w:style>
  <w:style w:type="paragraph" w:styleId="Heading5">
    <w:name w:val="heading 5"/>
    <w:basedOn w:val="Normal"/>
    <w:next w:val="Normal"/>
    <w:qFormat/>
    <w:rsid w:val="009E1557"/>
    <w:pPr>
      <w:spacing w:before="240" w:after="60"/>
      <w:outlineLvl w:val="4"/>
    </w:pPr>
    <w:rPr>
      <w:bCs/>
      <w:iCs/>
      <w:sz w:val="24"/>
      <w:szCs w:val="26"/>
    </w:rPr>
  </w:style>
  <w:style w:type="paragraph" w:styleId="Heading6">
    <w:name w:val="heading 6"/>
    <w:basedOn w:val="Normal"/>
    <w:next w:val="Normal"/>
    <w:qFormat/>
    <w:rsid w:val="009E1557"/>
    <w:pPr>
      <w:spacing w:before="240" w:after="60"/>
      <w:outlineLvl w:val="5"/>
    </w:pPr>
    <w:rPr>
      <w:bCs/>
      <w:i/>
      <w:sz w:val="24"/>
      <w:szCs w:val="22"/>
    </w:rPr>
  </w:style>
  <w:style w:type="paragraph" w:styleId="Heading7">
    <w:name w:val="heading 7"/>
    <w:basedOn w:val="Normal"/>
    <w:next w:val="Normal"/>
    <w:qFormat/>
    <w:rsid w:val="009E1557"/>
    <w:pPr>
      <w:spacing w:before="240" w:after="60"/>
      <w:outlineLvl w:val="6"/>
    </w:pPr>
    <w:rPr>
      <w:szCs w:val="24"/>
    </w:rPr>
  </w:style>
  <w:style w:type="paragraph" w:styleId="Heading8">
    <w:name w:val="heading 8"/>
    <w:basedOn w:val="Normal"/>
    <w:next w:val="Normal"/>
    <w:qFormat/>
    <w:rsid w:val="009E1557"/>
    <w:pPr>
      <w:spacing w:before="240" w:after="60"/>
      <w:outlineLvl w:val="7"/>
    </w:pPr>
    <w:rPr>
      <w:i/>
      <w:iCs/>
      <w:szCs w:val="24"/>
    </w:rPr>
  </w:style>
  <w:style w:type="paragraph" w:styleId="Heading9">
    <w:name w:val="heading 9"/>
    <w:basedOn w:val="Normal"/>
    <w:next w:val="Normal"/>
    <w:qFormat/>
    <w:rsid w:val="0007665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1557"/>
  </w:style>
  <w:style w:type="paragraph" w:styleId="Footer">
    <w:name w:val="footer"/>
    <w:basedOn w:val="Normal"/>
    <w:rsid w:val="009E1557"/>
  </w:style>
  <w:style w:type="paragraph" w:styleId="BalloonText">
    <w:name w:val="Balloon Text"/>
    <w:basedOn w:val="Normal"/>
    <w:semiHidden/>
    <w:rsid w:val="0007665D"/>
    <w:rPr>
      <w:rFonts w:ascii="Tahoma" w:hAnsi="Tahoma" w:cs="Tahoma"/>
      <w:sz w:val="16"/>
      <w:szCs w:val="16"/>
    </w:rPr>
  </w:style>
  <w:style w:type="paragraph" w:styleId="BlockText">
    <w:name w:val="Block Text"/>
    <w:basedOn w:val="Normal"/>
    <w:rsid w:val="0007665D"/>
    <w:pPr>
      <w:spacing w:after="120"/>
      <w:ind w:left="1440" w:right="1440"/>
    </w:pPr>
  </w:style>
  <w:style w:type="paragraph" w:styleId="BodyText">
    <w:name w:val="Body Text"/>
    <w:basedOn w:val="Normal"/>
    <w:rsid w:val="0007665D"/>
    <w:pPr>
      <w:spacing w:after="120"/>
    </w:pPr>
  </w:style>
  <w:style w:type="paragraph" w:styleId="BodyText2">
    <w:name w:val="Body Text 2"/>
    <w:basedOn w:val="Normal"/>
    <w:rsid w:val="0007665D"/>
    <w:pPr>
      <w:spacing w:after="120" w:line="480" w:lineRule="auto"/>
    </w:pPr>
  </w:style>
  <w:style w:type="paragraph" w:styleId="BodyText3">
    <w:name w:val="Body Text 3"/>
    <w:basedOn w:val="Normal"/>
    <w:rsid w:val="0007665D"/>
    <w:pPr>
      <w:spacing w:after="120"/>
    </w:pPr>
    <w:rPr>
      <w:sz w:val="16"/>
      <w:szCs w:val="16"/>
    </w:rPr>
  </w:style>
  <w:style w:type="paragraph" w:styleId="BodyTextFirstIndent">
    <w:name w:val="Body Text First Indent"/>
    <w:basedOn w:val="BodyText"/>
    <w:rsid w:val="0007665D"/>
    <w:pPr>
      <w:ind w:firstLine="210"/>
    </w:pPr>
  </w:style>
  <w:style w:type="paragraph" w:styleId="BodyTextIndent">
    <w:name w:val="Body Text Indent"/>
    <w:basedOn w:val="Normal"/>
    <w:rsid w:val="0007665D"/>
    <w:pPr>
      <w:spacing w:after="120"/>
      <w:ind w:left="283"/>
    </w:pPr>
  </w:style>
  <w:style w:type="paragraph" w:styleId="BodyTextFirstIndent2">
    <w:name w:val="Body Text First Indent 2"/>
    <w:basedOn w:val="BodyTextIndent"/>
    <w:rsid w:val="0007665D"/>
    <w:pPr>
      <w:ind w:firstLine="210"/>
    </w:pPr>
  </w:style>
  <w:style w:type="paragraph" w:styleId="BodyTextIndent2">
    <w:name w:val="Body Text Indent 2"/>
    <w:basedOn w:val="Normal"/>
    <w:rsid w:val="0007665D"/>
    <w:pPr>
      <w:spacing w:after="120" w:line="480" w:lineRule="auto"/>
      <w:ind w:left="283"/>
    </w:pPr>
  </w:style>
  <w:style w:type="paragraph" w:styleId="BodyTextIndent3">
    <w:name w:val="Body Text Indent 3"/>
    <w:basedOn w:val="Normal"/>
    <w:rsid w:val="0007665D"/>
    <w:pPr>
      <w:spacing w:after="120"/>
      <w:ind w:left="283"/>
    </w:pPr>
    <w:rPr>
      <w:sz w:val="16"/>
      <w:szCs w:val="16"/>
    </w:rPr>
  </w:style>
  <w:style w:type="paragraph" w:styleId="Caption">
    <w:name w:val="caption"/>
    <w:basedOn w:val="Normal"/>
    <w:next w:val="Normal"/>
    <w:qFormat/>
    <w:rsid w:val="0007665D"/>
    <w:pPr>
      <w:spacing w:before="120" w:after="120"/>
    </w:pPr>
    <w:rPr>
      <w:b/>
      <w:bCs/>
    </w:rPr>
  </w:style>
  <w:style w:type="paragraph" w:styleId="Closing">
    <w:name w:val="Closing"/>
    <w:basedOn w:val="Normal"/>
    <w:rsid w:val="0007665D"/>
    <w:pPr>
      <w:ind w:left="4252"/>
    </w:pPr>
  </w:style>
  <w:style w:type="paragraph" w:styleId="CommentText">
    <w:name w:val="annotation text"/>
    <w:basedOn w:val="Normal"/>
    <w:semiHidden/>
    <w:rsid w:val="0007665D"/>
  </w:style>
  <w:style w:type="paragraph" w:styleId="CommentSubject">
    <w:name w:val="annotation subject"/>
    <w:basedOn w:val="CommentText"/>
    <w:next w:val="CommentText"/>
    <w:semiHidden/>
    <w:rsid w:val="0007665D"/>
    <w:rPr>
      <w:b/>
      <w:bCs/>
    </w:rPr>
  </w:style>
  <w:style w:type="paragraph" w:styleId="Date">
    <w:name w:val="Date"/>
    <w:basedOn w:val="Normal"/>
    <w:next w:val="Normal"/>
    <w:rsid w:val="0007665D"/>
  </w:style>
  <w:style w:type="paragraph" w:styleId="DocumentMap">
    <w:name w:val="Document Map"/>
    <w:basedOn w:val="Normal"/>
    <w:semiHidden/>
    <w:rsid w:val="0007665D"/>
    <w:pPr>
      <w:shd w:val="clear" w:color="auto" w:fill="000080"/>
    </w:pPr>
    <w:rPr>
      <w:rFonts w:ascii="Tahoma" w:hAnsi="Tahoma" w:cs="Tahoma"/>
    </w:rPr>
  </w:style>
  <w:style w:type="paragraph" w:styleId="E-mailSignature">
    <w:name w:val="E-mail Signature"/>
    <w:basedOn w:val="Normal"/>
    <w:rsid w:val="0007665D"/>
  </w:style>
  <w:style w:type="paragraph" w:styleId="EndnoteText">
    <w:name w:val="endnote text"/>
    <w:basedOn w:val="Normal"/>
    <w:semiHidden/>
    <w:rsid w:val="0007665D"/>
  </w:style>
  <w:style w:type="paragraph" w:styleId="EnvelopeAddress">
    <w:name w:val="envelope address"/>
    <w:basedOn w:val="Normal"/>
    <w:rsid w:val="0007665D"/>
    <w:pPr>
      <w:framePr w:w="7920" w:h="1980" w:hRule="exact" w:hSpace="180" w:wrap="auto" w:hAnchor="page" w:xAlign="center" w:yAlign="bottom"/>
      <w:ind w:left="2880"/>
    </w:pPr>
    <w:rPr>
      <w:rFonts w:cs="Arial"/>
      <w:szCs w:val="24"/>
    </w:rPr>
  </w:style>
  <w:style w:type="paragraph" w:styleId="EnvelopeReturn">
    <w:name w:val="envelope return"/>
    <w:basedOn w:val="Normal"/>
    <w:rsid w:val="0007665D"/>
    <w:rPr>
      <w:rFonts w:cs="Arial"/>
    </w:rPr>
  </w:style>
  <w:style w:type="paragraph" w:styleId="FootnoteText">
    <w:name w:val="footnote text"/>
    <w:basedOn w:val="Normal"/>
    <w:semiHidden/>
    <w:rsid w:val="0007665D"/>
  </w:style>
  <w:style w:type="paragraph" w:styleId="HTMLAddress">
    <w:name w:val="HTML Address"/>
    <w:basedOn w:val="Normal"/>
    <w:rsid w:val="0007665D"/>
    <w:rPr>
      <w:i/>
      <w:iCs/>
    </w:rPr>
  </w:style>
  <w:style w:type="paragraph" w:styleId="HTMLPreformatted">
    <w:name w:val="HTML Preformatted"/>
    <w:basedOn w:val="Normal"/>
    <w:rsid w:val="0007665D"/>
    <w:rPr>
      <w:rFonts w:ascii="Courier New" w:hAnsi="Courier New" w:cs="Courier New"/>
    </w:rPr>
  </w:style>
  <w:style w:type="paragraph" w:styleId="Index1">
    <w:name w:val="index 1"/>
    <w:basedOn w:val="Normal"/>
    <w:next w:val="Normal"/>
    <w:autoRedefine/>
    <w:semiHidden/>
    <w:rsid w:val="0007665D"/>
    <w:pPr>
      <w:ind w:left="240" w:hanging="240"/>
    </w:pPr>
  </w:style>
  <w:style w:type="paragraph" w:styleId="Index2">
    <w:name w:val="index 2"/>
    <w:basedOn w:val="Normal"/>
    <w:next w:val="Normal"/>
    <w:autoRedefine/>
    <w:semiHidden/>
    <w:rsid w:val="0007665D"/>
    <w:pPr>
      <w:ind w:left="480" w:hanging="240"/>
    </w:pPr>
  </w:style>
  <w:style w:type="paragraph" w:styleId="Index3">
    <w:name w:val="index 3"/>
    <w:basedOn w:val="Normal"/>
    <w:next w:val="Normal"/>
    <w:autoRedefine/>
    <w:semiHidden/>
    <w:rsid w:val="0007665D"/>
    <w:pPr>
      <w:ind w:left="720" w:hanging="240"/>
    </w:pPr>
  </w:style>
  <w:style w:type="paragraph" w:styleId="Index4">
    <w:name w:val="index 4"/>
    <w:basedOn w:val="Normal"/>
    <w:next w:val="Normal"/>
    <w:autoRedefine/>
    <w:semiHidden/>
    <w:rsid w:val="0007665D"/>
    <w:pPr>
      <w:ind w:left="960" w:hanging="240"/>
    </w:pPr>
  </w:style>
  <w:style w:type="paragraph" w:styleId="Index5">
    <w:name w:val="index 5"/>
    <w:basedOn w:val="Normal"/>
    <w:next w:val="Normal"/>
    <w:autoRedefine/>
    <w:semiHidden/>
    <w:rsid w:val="0007665D"/>
    <w:pPr>
      <w:ind w:left="1200" w:hanging="240"/>
    </w:pPr>
  </w:style>
  <w:style w:type="paragraph" w:styleId="Index6">
    <w:name w:val="index 6"/>
    <w:basedOn w:val="Normal"/>
    <w:next w:val="Normal"/>
    <w:autoRedefine/>
    <w:semiHidden/>
    <w:rsid w:val="0007665D"/>
    <w:pPr>
      <w:ind w:left="1440" w:hanging="240"/>
    </w:pPr>
  </w:style>
  <w:style w:type="paragraph" w:styleId="Index7">
    <w:name w:val="index 7"/>
    <w:basedOn w:val="Normal"/>
    <w:next w:val="Normal"/>
    <w:autoRedefine/>
    <w:semiHidden/>
    <w:rsid w:val="0007665D"/>
    <w:pPr>
      <w:ind w:left="1680" w:hanging="240"/>
    </w:pPr>
  </w:style>
  <w:style w:type="paragraph" w:styleId="Index8">
    <w:name w:val="index 8"/>
    <w:basedOn w:val="Normal"/>
    <w:next w:val="Normal"/>
    <w:autoRedefine/>
    <w:semiHidden/>
    <w:rsid w:val="0007665D"/>
    <w:pPr>
      <w:ind w:left="1920" w:hanging="240"/>
    </w:pPr>
  </w:style>
  <w:style w:type="paragraph" w:styleId="Index9">
    <w:name w:val="index 9"/>
    <w:basedOn w:val="Normal"/>
    <w:next w:val="Normal"/>
    <w:autoRedefine/>
    <w:semiHidden/>
    <w:rsid w:val="0007665D"/>
    <w:pPr>
      <w:ind w:left="2160" w:hanging="240"/>
    </w:pPr>
  </w:style>
  <w:style w:type="paragraph" w:styleId="IndexHeading">
    <w:name w:val="index heading"/>
    <w:basedOn w:val="Normal"/>
    <w:next w:val="Index1"/>
    <w:semiHidden/>
    <w:rsid w:val="0007665D"/>
    <w:rPr>
      <w:rFonts w:cs="Arial"/>
      <w:b/>
      <w:bCs/>
    </w:rPr>
  </w:style>
  <w:style w:type="paragraph" w:styleId="List">
    <w:name w:val="List"/>
    <w:basedOn w:val="Normal"/>
    <w:rsid w:val="0007665D"/>
    <w:pPr>
      <w:ind w:left="283" w:hanging="283"/>
    </w:pPr>
  </w:style>
  <w:style w:type="paragraph" w:styleId="List2">
    <w:name w:val="List 2"/>
    <w:basedOn w:val="Normal"/>
    <w:rsid w:val="0007665D"/>
    <w:pPr>
      <w:ind w:left="566" w:hanging="283"/>
    </w:pPr>
  </w:style>
  <w:style w:type="paragraph" w:styleId="List3">
    <w:name w:val="List 3"/>
    <w:basedOn w:val="Normal"/>
    <w:rsid w:val="0007665D"/>
    <w:pPr>
      <w:ind w:left="849" w:hanging="283"/>
    </w:pPr>
  </w:style>
  <w:style w:type="paragraph" w:styleId="List4">
    <w:name w:val="List 4"/>
    <w:basedOn w:val="Normal"/>
    <w:rsid w:val="0007665D"/>
    <w:pPr>
      <w:ind w:left="1132" w:hanging="283"/>
    </w:pPr>
  </w:style>
  <w:style w:type="paragraph" w:styleId="List5">
    <w:name w:val="List 5"/>
    <w:basedOn w:val="Normal"/>
    <w:rsid w:val="0007665D"/>
    <w:pPr>
      <w:ind w:left="1415" w:hanging="283"/>
    </w:pPr>
  </w:style>
  <w:style w:type="paragraph" w:styleId="ListBullet">
    <w:name w:val="List Bullet"/>
    <w:basedOn w:val="Normal"/>
    <w:autoRedefine/>
    <w:rsid w:val="0007665D"/>
    <w:pPr>
      <w:numPr>
        <w:numId w:val="1"/>
      </w:numPr>
    </w:pPr>
  </w:style>
  <w:style w:type="paragraph" w:styleId="ListBullet2">
    <w:name w:val="List Bullet 2"/>
    <w:basedOn w:val="Normal"/>
    <w:autoRedefine/>
    <w:rsid w:val="0007665D"/>
    <w:pPr>
      <w:numPr>
        <w:numId w:val="2"/>
      </w:numPr>
    </w:pPr>
  </w:style>
  <w:style w:type="paragraph" w:styleId="ListBullet3">
    <w:name w:val="List Bullet 3"/>
    <w:basedOn w:val="Normal"/>
    <w:autoRedefine/>
    <w:rsid w:val="0007665D"/>
    <w:pPr>
      <w:numPr>
        <w:numId w:val="3"/>
      </w:numPr>
    </w:pPr>
  </w:style>
  <w:style w:type="paragraph" w:styleId="ListBullet4">
    <w:name w:val="List Bullet 4"/>
    <w:basedOn w:val="Normal"/>
    <w:autoRedefine/>
    <w:rsid w:val="0007665D"/>
    <w:pPr>
      <w:numPr>
        <w:numId w:val="4"/>
      </w:numPr>
    </w:pPr>
  </w:style>
  <w:style w:type="paragraph" w:styleId="ListBullet5">
    <w:name w:val="List Bullet 5"/>
    <w:basedOn w:val="Normal"/>
    <w:autoRedefine/>
    <w:rsid w:val="0007665D"/>
    <w:pPr>
      <w:numPr>
        <w:numId w:val="5"/>
      </w:numPr>
    </w:pPr>
  </w:style>
  <w:style w:type="paragraph" w:styleId="ListContinue">
    <w:name w:val="List Continue"/>
    <w:basedOn w:val="Normal"/>
    <w:rsid w:val="0007665D"/>
    <w:pPr>
      <w:spacing w:after="120"/>
      <w:ind w:left="283"/>
    </w:pPr>
  </w:style>
  <w:style w:type="paragraph" w:styleId="ListContinue2">
    <w:name w:val="List Continue 2"/>
    <w:basedOn w:val="Normal"/>
    <w:rsid w:val="0007665D"/>
    <w:pPr>
      <w:spacing w:after="120"/>
      <w:ind w:left="566"/>
    </w:pPr>
  </w:style>
  <w:style w:type="paragraph" w:styleId="ListContinue3">
    <w:name w:val="List Continue 3"/>
    <w:basedOn w:val="Normal"/>
    <w:rsid w:val="0007665D"/>
    <w:pPr>
      <w:spacing w:after="120"/>
      <w:ind w:left="849"/>
    </w:pPr>
  </w:style>
  <w:style w:type="paragraph" w:styleId="ListContinue4">
    <w:name w:val="List Continue 4"/>
    <w:basedOn w:val="Normal"/>
    <w:rsid w:val="0007665D"/>
    <w:pPr>
      <w:spacing w:after="120"/>
      <w:ind w:left="1132"/>
    </w:pPr>
  </w:style>
  <w:style w:type="paragraph" w:styleId="ListContinue5">
    <w:name w:val="List Continue 5"/>
    <w:basedOn w:val="Normal"/>
    <w:rsid w:val="0007665D"/>
    <w:pPr>
      <w:spacing w:after="120"/>
      <w:ind w:left="1415"/>
    </w:pPr>
  </w:style>
  <w:style w:type="paragraph" w:styleId="ListNumber">
    <w:name w:val="List Number"/>
    <w:basedOn w:val="Normal"/>
    <w:rsid w:val="0007665D"/>
    <w:pPr>
      <w:numPr>
        <w:numId w:val="6"/>
      </w:numPr>
    </w:pPr>
  </w:style>
  <w:style w:type="paragraph" w:styleId="ListNumber2">
    <w:name w:val="List Number 2"/>
    <w:basedOn w:val="Normal"/>
    <w:rsid w:val="0007665D"/>
    <w:pPr>
      <w:numPr>
        <w:numId w:val="7"/>
      </w:numPr>
    </w:pPr>
  </w:style>
  <w:style w:type="paragraph" w:styleId="ListNumber3">
    <w:name w:val="List Number 3"/>
    <w:basedOn w:val="Normal"/>
    <w:rsid w:val="0007665D"/>
    <w:pPr>
      <w:numPr>
        <w:numId w:val="8"/>
      </w:numPr>
    </w:pPr>
  </w:style>
  <w:style w:type="paragraph" w:styleId="ListNumber4">
    <w:name w:val="List Number 4"/>
    <w:basedOn w:val="Normal"/>
    <w:rsid w:val="0007665D"/>
    <w:pPr>
      <w:numPr>
        <w:numId w:val="9"/>
      </w:numPr>
    </w:pPr>
  </w:style>
  <w:style w:type="paragraph" w:styleId="ListNumber5">
    <w:name w:val="List Number 5"/>
    <w:basedOn w:val="Normal"/>
    <w:rsid w:val="0007665D"/>
    <w:pPr>
      <w:numPr>
        <w:numId w:val="10"/>
      </w:numPr>
    </w:pPr>
  </w:style>
  <w:style w:type="paragraph" w:styleId="MacroText">
    <w:name w:val="macro"/>
    <w:semiHidden/>
    <w:rsid w:val="000766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l-BE" w:eastAsia="en-US"/>
    </w:rPr>
  </w:style>
  <w:style w:type="paragraph" w:styleId="MessageHeader">
    <w:name w:val="Message Header"/>
    <w:basedOn w:val="Normal"/>
    <w:rsid w:val="0007665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07665D"/>
    <w:rPr>
      <w:rFonts w:ascii="Times New Roman" w:hAnsi="Times New Roman"/>
      <w:szCs w:val="24"/>
    </w:rPr>
  </w:style>
  <w:style w:type="paragraph" w:styleId="NormalIndent">
    <w:name w:val="Normal Indent"/>
    <w:basedOn w:val="Normal"/>
    <w:rsid w:val="0007665D"/>
    <w:pPr>
      <w:ind w:left="720"/>
    </w:pPr>
  </w:style>
  <w:style w:type="paragraph" w:styleId="NoteHeading">
    <w:name w:val="Note Heading"/>
    <w:basedOn w:val="Normal"/>
    <w:next w:val="Normal"/>
    <w:rsid w:val="0007665D"/>
  </w:style>
  <w:style w:type="paragraph" w:styleId="PlainText">
    <w:name w:val="Plain Text"/>
    <w:basedOn w:val="Normal"/>
    <w:rsid w:val="0007665D"/>
    <w:rPr>
      <w:rFonts w:ascii="Courier New" w:hAnsi="Courier New" w:cs="Courier New"/>
    </w:rPr>
  </w:style>
  <w:style w:type="paragraph" w:styleId="Salutation">
    <w:name w:val="Salutation"/>
    <w:basedOn w:val="Normal"/>
    <w:next w:val="Normal"/>
    <w:rsid w:val="0007665D"/>
  </w:style>
  <w:style w:type="paragraph" w:styleId="Signature">
    <w:name w:val="Signature"/>
    <w:basedOn w:val="Normal"/>
    <w:rsid w:val="0007665D"/>
    <w:pPr>
      <w:ind w:left="4252"/>
    </w:pPr>
  </w:style>
  <w:style w:type="paragraph" w:styleId="Subtitle">
    <w:name w:val="Subtitle"/>
    <w:basedOn w:val="Normal"/>
    <w:qFormat/>
    <w:rsid w:val="0007665D"/>
    <w:pPr>
      <w:spacing w:after="60"/>
      <w:jc w:val="center"/>
      <w:outlineLvl w:val="1"/>
    </w:pPr>
    <w:rPr>
      <w:rFonts w:cs="Arial"/>
      <w:szCs w:val="24"/>
    </w:rPr>
  </w:style>
  <w:style w:type="paragraph" w:styleId="TableofAuthorities">
    <w:name w:val="table of authorities"/>
    <w:basedOn w:val="Normal"/>
    <w:next w:val="Normal"/>
    <w:semiHidden/>
    <w:rsid w:val="0007665D"/>
    <w:pPr>
      <w:ind w:left="240" w:hanging="240"/>
    </w:pPr>
  </w:style>
  <w:style w:type="paragraph" w:styleId="TableofFigures">
    <w:name w:val="table of figures"/>
    <w:basedOn w:val="Normal"/>
    <w:next w:val="Normal"/>
    <w:semiHidden/>
    <w:rsid w:val="0007665D"/>
    <w:pPr>
      <w:ind w:left="480" w:hanging="480"/>
    </w:pPr>
  </w:style>
  <w:style w:type="paragraph" w:styleId="Title">
    <w:name w:val="Title"/>
    <w:basedOn w:val="Normal"/>
    <w:qFormat/>
    <w:rsid w:val="0007665D"/>
    <w:pPr>
      <w:spacing w:before="240" w:after="60"/>
      <w:jc w:val="center"/>
      <w:outlineLvl w:val="0"/>
    </w:pPr>
    <w:rPr>
      <w:rFonts w:cs="Arial"/>
      <w:b/>
      <w:bCs/>
      <w:kern w:val="28"/>
      <w:sz w:val="32"/>
      <w:szCs w:val="32"/>
    </w:rPr>
  </w:style>
  <w:style w:type="paragraph" w:styleId="TOAHeading">
    <w:name w:val="toa heading"/>
    <w:basedOn w:val="Normal"/>
    <w:next w:val="Normal"/>
    <w:semiHidden/>
    <w:rsid w:val="0007665D"/>
    <w:pPr>
      <w:spacing w:before="120"/>
    </w:pPr>
    <w:rPr>
      <w:rFonts w:cs="Arial"/>
      <w:b/>
      <w:bCs/>
      <w:szCs w:val="24"/>
    </w:rPr>
  </w:style>
  <w:style w:type="paragraph" w:styleId="TOC1">
    <w:name w:val="toc 1"/>
    <w:basedOn w:val="Normal"/>
    <w:next w:val="Normal"/>
    <w:autoRedefine/>
    <w:semiHidden/>
    <w:rsid w:val="0007665D"/>
  </w:style>
  <w:style w:type="paragraph" w:styleId="TOC2">
    <w:name w:val="toc 2"/>
    <w:basedOn w:val="Normal"/>
    <w:next w:val="Normal"/>
    <w:autoRedefine/>
    <w:semiHidden/>
    <w:rsid w:val="0007665D"/>
    <w:pPr>
      <w:ind w:left="240"/>
    </w:pPr>
  </w:style>
  <w:style w:type="paragraph" w:styleId="TOC3">
    <w:name w:val="toc 3"/>
    <w:basedOn w:val="Normal"/>
    <w:next w:val="Normal"/>
    <w:autoRedefine/>
    <w:semiHidden/>
    <w:rsid w:val="0007665D"/>
    <w:pPr>
      <w:ind w:left="480"/>
    </w:pPr>
  </w:style>
  <w:style w:type="paragraph" w:styleId="TOC4">
    <w:name w:val="toc 4"/>
    <w:basedOn w:val="Normal"/>
    <w:next w:val="Normal"/>
    <w:autoRedefine/>
    <w:semiHidden/>
    <w:rsid w:val="0007665D"/>
    <w:pPr>
      <w:ind w:left="720"/>
    </w:pPr>
  </w:style>
  <w:style w:type="paragraph" w:styleId="TOC5">
    <w:name w:val="toc 5"/>
    <w:basedOn w:val="Normal"/>
    <w:next w:val="Normal"/>
    <w:autoRedefine/>
    <w:semiHidden/>
    <w:rsid w:val="0007665D"/>
    <w:pPr>
      <w:ind w:left="960"/>
    </w:pPr>
  </w:style>
  <w:style w:type="paragraph" w:styleId="TOC6">
    <w:name w:val="toc 6"/>
    <w:basedOn w:val="Normal"/>
    <w:next w:val="Normal"/>
    <w:autoRedefine/>
    <w:semiHidden/>
    <w:rsid w:val="0007665D"/>
    <w:pPr>
      <w:ind w:left="1200"/>
    </w:pPr>
  </w:style>
  <w:style w:type="paragraph" w:styleId="TOC7">
    <w:name w:val="toc 7"/>
    <w:basedOn w:val="Normal"/>
    <w:next w:val="Normal"/>
    <w:autoRedefine/>
    <w:semiHidden/>
    <w:rsid w:val="0007665D"/>
    <w:pPr>
      <w:ind w:left="1440"/>
    </w:pPr>
  </w:style>
  <w:style w:type="paragraph" w:styleId="TOC8">
    <w:name w:val="toc 8"/>
    <w:basedOn w:val="Normal"/>
    <w:next w:val="Normal"/>
    <w:autoRedefine/>
    <w:semiHidden/>
    <w:rsid w:val="0007665D"/>
    <w:pPr>
      <w:ind w:left="1680"/>
    </w:pPr>
  </w:style>
  <w:style w:type="paragraph" w:styleId="TOC9">
    <w:name w:val="toc 9"/>
    <w:basedOn w:val="Normal"/>
    <w:next w:val="Normal"/>
    <w:autoRedefine/>
    <w:semiHidden/>
    <w:rsid w:val="0007665D"/>
    <w:pPr>
      <w:ind w:left="1920"/>
    </w:pPr>
  </w:style>
  <w:style w:type="table" w:styleId="TableGrid">
    <w:name w:val="Table Grid"/>
    <w:basedOn w:val="TableNormal"/>
    <w:rsid w:val="002B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5F6"/>
    <w:pPr>
      <w:spacing w:after="0"/>
      <w:ind w:left="720"/>
      <w:contextualSpacing/>
      <w:jc w:val="left"/>
    </w:pPr>
    <w:rPr>
      <w:rFonts w:ascii="Times New Roman" w:hAnsi="Times New Roman"/>
      <w:spacing w:val="0"/>
      <w:sz w:val="24"/>
      <w:szCs w:val="24"/>
      <w:lang w:val="nl-BE" w:eastAsia="nl-BE"/>
    </w:rPr>
  </w:style>
  <w:style w:type="paragraph" w:customStyle="1" w:styleId="Default">
    <w:name w:val="Default"/>
    <w:rsid w:val="00FE4B7E"/>
    <w:pPr>
      <w:autoSpaceDE w:val="0"/>
      <w:autoSpaceDN w:val="0"/>
      <w:adjustRightInd w:val="0"/>
    </w:pPr>
    <w:rPr>
      <w:rFonts w:ascii="Calibri" w:hAnsi="Calibri" w:cs="Calibri"/>
      <w:color w:val="000000"/>
      <w:sz w:val="24"/>
      <w:szCs w:val="24"/>
      <w:lang w:val="en-US" w:eastAsia="en-US"/>
    </w:rPr>
  </w:style>
  <w:style w:type="character" w:styleId="Hyperlink">
    <w:name w:val="Hyperlink"/>
    <w:basedOn w:val="DefaultParagraphFont"/>
    <w:uiPriority w:val="99"/>
    <w:unhideWhenUsed/>
    <w:rsid w:val="00FE4B7E"/>
    <w:rPr>
      <w:color w:val="0000FF" w:themeColor="hyperlink"/>
      <w:u w:val="single"/>
    </w:rPr>
  </w:style>
  <w:style w:type="paragraph" w:customStyle="1" w:styleId="CM4">
    <w:name w:val="CM4"/>
    <w:basedOn w:val="Default"/>
    <w:next w:val="Default"/>
    <w:uiPriority w:val="99"/>
    <w:rsid w:val="002F4B97"/>
    <w:rPr>
      <w:rFonts w:ascii="EUAlbertina" w:hAnsi="EUAlbertina" w:cs="Times New Roman"/>
      <w:color w:val="auto"/>
      <w:lang w:eastAsia="it-IT"/>
    </w:rPr>
  </w:style>
  <w:style w:type="character" w:styleId="CommentReference">
    <w:name w:val="annotation reference"/>
    <w:basedOn w:val="DefaultParagraphFont"/>
    <w:uiPriority w:val="99"/>
    <w:semiHidden/>
    <w:unhideWhenUsed/>
    <w:rsid w:val="0039694B"/>
    <w:rPr>
      <w:sz w:val="16"/>
      <w:szCs w:val="16"/>
    </w:rPr>
  </w:style>
  <w:style w:type="character" w:customStyle="1" w:styleId="HeaderChar">
    <w:name w:val="Header Char"/>
    <w:basedOn w:val="DefaultParagraphFont"/>
    <w:link w:val="Header"/>
    <w:uiPriority w:val="99"/>
    <w:rsid w:val="00EF0A8C"/>
    <w:rPr>
      <w:rFonts w:ascii="Arial" w:hAnsi="Arial"/>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791">
      <w:bodyDiv w:val="1"/>
      <w:marLeft w:val="0"/>
      <w:marRight w:val="0"/>
      <w:marTop w:val="0"/>
      <w:marBottom w:val="0"/>
      <w:divBdr>
        <w:top w:val="none" w:sz="0" w:space="0" w:color="auto"/>
        <w:left w:val="none" w:sz="0" w:space="0" w:color="auto"/>
        <w:bottom w:val="none" w:sz="0" w:space="0" w:color="auto"/>
        <w:right w:val="none" w:sz="0" w:space="0" w:color="auto"/>
      </w:divBdr>
    </w:div>
    <w:div w:id="708577005">
      <w:bodyDiv w:val="1"/>
      <w:marLeft w:val="0"/>
      <w:marRight w:val="0"/>
      <w:marTop w:val="0"/>
      <w:marBottom w:val="0"/>
      <w:divBdr>
        <w:top w:val="none" w:sz="0" w:space="0" w:color="auto"/>
        <w:left w:val="none" w:sz="0" w:space="0" w:color="auto"/>
        <w:bottom w:val="none" w:sz="0" w:space="0" w:color="auto"/>
        <w:right w:val="none" w:sz="0" w:space="0" w:color="auto"/>
      </w:divBdr>
    </w:div>
    <w:div w:id="770860497">
      <w:bodyDiv w:val="1"/>
      <w:marLeft w:val="0"/>
      <w:marRight w:val="0"/>
      <w:marTop w:val="0"/>
      <w:marBottom w:val="0"/>
      <w:divBdr>
        <w:top w:val="none" w:sz="0" w:space="0" w:color="auto"/>
        <w:left w:val="none" w:sz="0" w:space="0" w:color="auto"/>
        <w:bottom w:val="none" w:sz="0" w:space="0" w:color="auto"/>
        <w:right w:val="none" w:sz="0" w:space="0" w:color="auto"/>
      </w:divBdr>
    </w:div>
    <w:div w:id="1062561066">
      <w:bodyDiv w:val="1"/>
      <w:marLeft w:val="0"/>
      <w:marRight w:val="0"/>
      <w:marTop w:val="0"/>
      <w:marBottom w:val="0"/>
      <w:divBdr>
        <w:top w:val="none" w:sz="0" w:space="0" w:color="auto"/>
        <w:left w:val="none" w:sz="0" w:space="0" w:color="auto"/>
        <w:bottom w:val="none" w:sz="0" w:space="0" w:color="auto"/>
        <w:right w:val="none" w:sz="0" w:space="0" w:color="auto"/>
      </w:divBdr>
      <w:divsChild>
        <w:div w:id="1214006015">
          <w:marLeft w:val="850"/>
          <w:marRight w:val="0"/>
          <w:marTop w:val="77"/>
          <w:marBottom w:val="0"/>
          <w:divBdr>
            <w:top w:val="none" w:sz="0" w:space="0" w:color="auto"/>
            <w:left w:val="none" w:sz="0" w:space="0" w:color="auto"/>
            <w:bottom w:val="none" w:sz="0" w:space="0" w:color="auto"/>
            <w:right w:val="none" w:sz="0" w:space="0" w:color="auto"/>
          </w:divBdr>
        </w:div>
      </w:divsChild>
    </w:div>
    <w:div w:id="1643778539">
      <w:bodyDiv w:val="1"/>
      <w:marLeft w:val="0"/>
      <w:marRight w:val="0"/>
      <w:marTop w:val="0"/>
      <w:marBottom w:val="0"/>
      <w:divBdr>
        <w:top w:val="none" w:sz="0" w:space="0" w:color="auto"/>
        <w:left w:val="none" w:sz="0" w:space="0" w:color="auto"/>
        <w:bottom w:val="none" w:sz="0" w:space="0" w:color="auto"/>
        <w:right w:val="none" w:sz="0" w:space="0" w:color="auto"/>
      </w:divBdr>
    </w:div>
    <w:div w:id="17010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3AE1E05CB8246A21CBF1F05553B11" ma:contentTypeVersion="2" ma:contentTypeDescription="Create a new document." ma:contentTypeScope="" ma:versionID="9895d44db2bf71ef26d40903f2dd4bd0">
  <xsd:schema xmlns:xsd="http://www.w3.org/2001/XMLSchema" xmlns:xs="http://www.w3.org/2001/XMLSchema" xmlns:p="http://schemas.microsoft.com/office/2006/metadata/properties" xmlns:ns2="bf1eff3c-5b2e-4589-a777-7fb5fa92c4df" targetNamespace="http://schemas.microsoft.com/office/2006/metadata/properties" ma:root="true" ma:fieldsID="c6668eb771919113da1d63491ffae6f3" ns2:_="">
    <xsd:import namespace="bf1eff3c-5b2e-4589-a777-7fb5fa92c4d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eff3c-5b2e-4589-a777-7fb5fa92c4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47FE-181B-4820-95D9-3C2E3675B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1A27B-3DFF-4BCB-86A6-6D8966A93BC3}">
  <ds:schemaRefs>
    <ds:schemaRef ds:uri="http://schemas.microsoft.com/sharepoint/v3/contenttype/forms"/>
  </ds:schemaRefs>
</ds:datastoreItem>
</file>

<file path=customXml/itemProps3.xml><?xml version="1.0" encoding="utf-8"?>
<ds:datastoreItem xmlns:ds="http://schemas.openxmlformats.org/officeDocument/2006/customXml" ds:itemID="{50A5B3FC-68BA-46BC-914B-81DCA027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eff3c-5b2e-4589-a777-7fb5fa92c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8FF96-8B6D-4ADB-99E9-D0F42982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6739</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form173</vt:lpstr>
      <vt:lpstr>form173</vt:lpstr>
      <vt:lpstr>form173</vt:lpstr>
    </vt:vector>
  </TitlesOfParts>
  <Company>Nikogroup nv</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form173</dc:title>
  <dc:creator>Haentjens Rony (RHA)</dc:creator>
  <cp:lastModifiedBy>Leo Wierda</cp:lastModifiedBy>
  <cp:revision>2</cp:revision>
  <cp:lastPrinted>2015-06-11T08:53:00Z</cp:lastPrinted>
  <dcterms:created xsi:type="dcterms:W3CDTF">2015-06-16T10:12:00Z</dcterms:created>
  <dcterms:modified xsi:type="dcterms:W3CDTF">2015-06-16T10:12:00Z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0x0101005833AE1E05CB8246A21CBF1F05553B11</vt:lpwstr>
  </property>
</Properties>
</file>